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09C" w:rsidRPr="006B509C" w:rsidRDefault="006B509C" w:rsidP="006B509C">
      <w:pPr>
        <w:spacing w:after="0" w:line="264" w:lineRule="atLeast"/>
        <w:outlineLvl w:val="0"/>
        <w:rPr>
          <w:rFonts w:ascii="Times New Roman" w:eastAsia="Times New Roman" w:hAnsi="Times New Roman" w:cs="Times New Roman"/>
          <w:b/>
          <w:bCs/>
          <w:kern w:val="36"/>
          <w:sz w:val="48"/>
          <w:szCs w:val="48"/>
        </w:rPr>
      </w:pPr>
      <w:r w:rsidRPr="006B509C">
        <w:rPr>
          <w:rFonts w:ascii="Times New Roman" w:eastAsia="Times New Roman" w:hAnsi="Times New Roman" w:cs="Times New Roman"/>
          <w:b/>
          <w:bCs/>
          <w:kern w:val="36"/>
          <w:sz w:val="48"/>
          <w:szCs w:val="48"/>
        </w:rPr>
        <w:t>The High Life of Vermeer and his Contemporaries</w:t>
      </w:r>
    </w:p>
    <w:p w:rsidR="006B509C" w:rsidRPr="006B509C" w:rsidRDefault="006B509C" w:rsidP="006B509C">
      <w:pPr>
        <w:spacing w:after="150" w:line="336" w:lineRule="atLeast"/>
        <w:rPr>
          <w:rFonts w:ascii="Times New Roman" w:eastAsia="Times New Roman" w:hAnsi="Times New Roman" w:cs="Times New Roman"/>
          <w:sz w:val="26"/>
          <w:szCs w:val="26"/>
        </w:rPr>
      </w:pPr>
      <w:r w:rsidRPr="006B509C">
        <w:rPr>
          <w:rFonts w:ascii="Times New Roman" w:eastAsia="Times New Roman" w:hAnsi="Times New Roman" w:cs="Times New Roman"/>
          <w:i/>
          <w:iCs/>
          <w:sz w:val="26"/>
          <w:szCs w:val="26"/>
        </w:rPr>
        <w:t>Vermeer and the Masters of Genre Painting</w:t>
      </w:r>
      <w:r w:rsidRPr="006B509C">
        <w:rPr>
          <w:rFonts w:ascii="Times New Roman" w:eastAsia="Times New Roman" w:hAnsi="Times New Roman" w:cs="Times New Roman"/>
          <w:sz w:val="26"/>
          <w:szCs w:val="26"/>
        </w:rPr>
        <w:t> reinserts Vermeer into the tradition in which he worked, both demystifying his paintings and lending force to his particular take on the genre.</w:t>
      </w:r>
    </w:p>
    <w:p w:rsidR="006B509C" w:rsidRPr="006B509C" w:rsidRDefault="006B509C" w:rsidP="006B509C">
      <w:pPr>
        <w:shd w:val="clear" w:color="auto" w:fill="FFFFFF"/>
        <w:spacing w:after="0" w:line="384" w:lineRule="atLeast"/>
        <w:rPr>
          <w:rFonts w:ascii="Times New Roman" w:eastAsia="Times New Roman" w:hAnsi="Times New Roman" w:cs="Times New Roman"/>
          <w:sz w:val="30"/>
          <w:szCs w:val="30"/>
        </w:rPr>
      </w:pPr>
      <w:r w:rsidRPr="006B509C">
        <w:rPr>
          <w:rFonts w:ascii="Times New Roman" w:eastAsia="Times New Roman" w:hAnsi="Times New Roman" w:cs="Times New Roman"/>
          <w:noProof/>
          <w:sz w:val="30"/>
          <w:szCs w:val="30"/>
        </w:rPr>
        <w:drawing>
          <wp:inline distT="0" distB="0" distL="0" distR="0">
            <wp:extent cx="4095545" cy="4744006"/>
            <wp:effectExtent l="0" t="0" r="635" b="0"/>
            <wp:docPr id="6" name="Picture 6" descr="https://hyperallergic.com/wp-content/uploads/2017/11/Vermeer-Woman-Pearl-Necklace-720x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yperallergic.com/wp-content/uploads/2017/11/Vermeer-Woman-Pearl-Necklace-720x83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3924" cy="4776879"/>
                    </a:xfrm>
                    <a:prstGeom prst="rect">
                      <a:avLst/>
                    </a:prstGeom>
                    <a:noFill/>
                    <a:ln>
                      <a:noFill/>
                    </a:ln>
                  </pic:spPr>
                </pic:pic>
              </a:graphicData>
            </a:graphic>
          </wp:inline>
        </w:drawing>
      </w:r>
      <w:r w:rsidRPr="006B509C">
        <w:rPr>
          <w:rFonts w:ascii="Times New Roman" w:eastAsia="Times New Roman" w:hAnsi="Times New Roman" w:cs="Times New Roman"/>
          <w:sz w:val="30"/>
          <w:szCs w:val="30"/>
        </w:rPr>
        <w:t xml:space="preserve">Johannes Vermeer, “Woman with a Pearl Necklace” (c. 1662-65), oil on canvas (image courtesy of the Staatliche </w:t>
      </w:r>
      <w:proofErr w:type="spellStart"/>
      <w:r w:rsidRPr="006B509C">
        <w:rPr>
          <w:rFonts w:ascii="Times New Roman" w:eastAsia="Times New Roman" w:hAnsi="Times New Roman" w:cs="Times New Roman"/>
          <w:sz w:val="30"/>
          <w:szCs w:val="30"/>
        </w:rPr>
        <w:t>Museen</w:t>
      </w:r>
      <w:proofErr w:type="spellEnd"/>
      <w:r w:rsidRPr="006B509C">
        <w:rPr>
          <w:rFonts w:ascii="Times New Roman" w:eastAsia="Times New Roman" w:hAnsi="Times New Roman" w:cs="Times New Roman"/>
          <w:sz w:val="30"/>
          <w:szCs w:val="30"/>
        </w:rPr>
        <w:t xml:space="preserve"> </w:t>
      </w:r>
      <w:proofErr w:type="spellStart"/>
      <w:r w:rsidRPr="006B509C">
        <w:rPr>
          <w:rFonts w:ascii="Times New Roman" w:eastAsia="Times New Roman" w:hAnsi="Times New Roman" w:cs="Times New Roman"/>
          <w:sz w:val="30"/>
          <w:szCs w:val="30"/>
        </w:rPr>
        <w:t>zu</w:t>
      </w:r>
      <w:proofErr w:type="spellEnd"/>
      <w:r w:rsidRPr="006B509C">
        <w:rPr>
          <w:rFonts w:ascii="Times New Roman" w:eastAsia="Times New Roman" w:hAnsi="Times New Roman" w:cs="Times New Roman"/>
          <w:sz w:val="30"/>
          <w:szCs w:val="30"/>
        </w:rPr>
        <w:t xml:space="preserve"> Berlin, </w:t>
      </w:r>
      <w:proofErr w:type="spellStart"/>
      <w:r w:rsidRPr="006B509C">
        <w:rPr>
          <w:rFonts w:ascii="Times New Roman" w:eastAsia="Times New Roman" w:hAnsi="Times New Roman" w:cs="Times New Roman"/>
          <w:sz w:val="30"/>
          <w:szCs w:val="30"/>
        </w:rPr>
        <w:t>Gemäldegalerie</w:t>
      </w:r>
      <w:proofErr w:type="spellEnd"/>
      <w:r w:rsidRPr="006B509C">
        <w:rPr>
          <w:rFonts w:ascii="Times New Roman" w:eastAsia="Times New Roman" w:hAnsi="Times New Roman" w:cs="Times New Roman"/>
          <w:sz w:val="30"/>
          <w:szCs w:val="30"/>
        </w:rPr>
        <w:t>)</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WASHINGTON D.C. — </w:t>
      </w:r>
      <w:proofErr w:type="gramStart"/>
      <w:r w:rsidRPr="006B509C">
        <w:rPr>
          <w:rFonts w:ascii="Times New Roman" w:eastAsia="Times New Roman" w:hAnsi="Times New Roman" w:cs="Times New Roman"/>
          <w:spacing w:val="2"/>
          <w:sz w:val="30"/>
          <w:szCs w:val="30"/>
        </w:rPr>
        <w:t>Around</w:t>
      </w:r>
      <w:proofErr w:type="gramEnd"/>
      <w:r w:rsidRPr="006B509C">
        <w:rPr>
          <w:rFonts w:ascii="Times New Roman" w:eastAsia="Times New Roman" w:hAnsi="Times New Roman" w:cs="Times New Roman"/>
          <w:spacing w:val="2"/>
          <w:sz w:val="30"/>
          <w:szCs w:val="30"/>
        </w:rPr>
        <w:t xml:space="preserve"> the middle of the 17</w:t>
      </w:r>
      <w:r w:rsidRPr="006B509C">
        <w:rPr>
          <w:rFonts w:ascii="Times New Roman" w:eastAsia="Times New Roman" w:hAnsi="Times New Roman" w:cs="Times New Roman"/>
          <w:spacing w:val="2"/>
          <w:sz w:val="23"/>
          <w:szCs w:val="23"/>
          <w:vertAlign w:val="superscript"/>
        </w:rPr>
        <w:t>th</w:t>
      </w:r>
      <w:r w:rsidRPr="006B509C">
        <w:rPr>
          <w:rFonts w:ascii="Times New Roman" w:eastAsia="Times New Roman" w:hAnsi="Times New Roman" w:cs="Times New Roman"/>
          <w:spacing w:val="2"/>
          <w:sz w:val="30"/>
          <w:szCs w:val="30"/>
        </w:rPr>
        <w:t xml:space="preserve"> century, Dutch artists innovated a new genre of painting. It always features the interior of a comfortable home. There is often a window — </w:t>
      </w:r>
      <w:proofErr w:type="gramStart"/>
      <w:r w:rsidRPr="006B509C">
        <w:rPr>
          <w:rFonts w:ascii="Times New Roman" w:eastAsia="Times New Roman" w:hAnsi="Times New Roman" w:cs="Times New Roman"/>
          <w:spacing w:val="2"/>
          <w:sz w:val="30"/>
          <w:szCs w:val="30"/>
        </w:rPr>
        <w:t>almost always</w:t>
      </w:r>
      <w:proofErr w:type="gramEnd"/>
      <w:r w:rsidRPr="006B509C">
        <w:rPr>
          <w:rFonts w:ascii="Times New Roman" w:eastAsia="Times New Roman" w:hAnsi="Times New Roman" w:cs="Times New Roman"/>
          <w:spacing w:val="2"/>
          <w:sz w:val="30"/>
          <w:szCs w:val="30"/>
        </w:rPr>
        <w:t xml:space="preserve"> on the left — and a heavy, draping curtain. To this basic array, the artist may add: a man or a woman (a woman), tables, chairs, paintings, a mirror, a dog, a bird, a </w:t>
      </w:r>
      <w:r w:rsidRPr="006B509C">
        <w:rPr>
          <w:rFonts w:ascii="Times New Roman" w:eastAsia="Times New Roman" w:hAnsi="Times New Roman" w:cs="Times New Roman"/>
          <w:spacing w:val="2"/>
          <w:sz w:val="30"/>
          <w:szCs w:val="30"/>
        </w:rPr>
        <w:lastRenderedPageBreak/>
        <w:t xml:space="preserve">child, a </w:t>
      </w:r>
      <w:proofErr w:type="gramStart"/>
      <w:r w:rsidRPr="006B509C">
        <w:rPr>
          <w:rFonts w:ascii="Times New Roman" w:eastAsia="Times New Roman" w:hAnsi="Times New Roman" w:cs="Times New Roman"/>
          <w:spacing w:val="2"/>
          <w:sz w:val="30"/>
          <w:szCs w:val="30"/>
        </w:rPr>
        <w:t>maid</w:t>
      </w:r>
      <w:proofErr w:type="gramEnd"/>
      <w:r w:rsidRPr="006B509C">
        <w:rPr>
          <w:rFonts w:ascii="Times New Roman" w:eastAsia="Times New Roman" w:hAnsi="Times New Roman" w:cs="Times New Roman"/>
          <w:spacing w:val="2"/>
          <w:sz w:val="30"/>
          <w:szCs w:val="30"/>
        </w:rPr>
        <w:t xml:space="preserve">, a doctor, a candle, a letter, a framed picture, a musical instrument. Something may be happening, but </w:t>
      </w:r>
      <w:proofErr w:type="gramStart"/>
      <w:r w:rsidRPr="006B509C">
        <w:rPr>
          <w:rFonts w:ascii="Times New Roman" w:eastAsia="Times New Roman" w:hAnsi="Times New Roman" w:cs="Times New Roman"/>
          <w:spacing w:val="2"/>
          <w:sz w:val="30"/>
          <w:szCs w:val="30"/>
        </w:rPr>
        <w:t>it’s</w:t>
      </w:r>
      <w:proofErr w:type="gramEnd"/>
      <w:r w:rsidRPr="006B509C">
        <w:rPr>
          <w:rFonts w:ascii="Times New Roman" w:eastAsia="Times New Roman" w:hAnsi="Times New Roman" w:cs="Times New Roman"/>
          <w:spacing w:val="2"/>
          <w:sz w:val="30"/>
          <w:szCs w:val="30"/>
        </w:rPr>
        <w:t xml:space="preserve"> not much — the kind of thing that you wouldn’t bother to tell anyone about later.</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The inventor of this genre was the painter Gerard </w:t>
      </w:r>
      <w:proofErr w:type="spellStart"/>
      <w:r w:rsidRPr="006B509C">
        <w:rPr>
          <w:rFonts w:ascii="Times New Roman" w:eastAsia="Times New Roman" w:hAnsi="Times New Roman" w:cs="Times New Roman"/>
          <w:spacing w:val="2"/>
          <w:sz w:val="30"/>
          <w:szCs w:val="30"/>
        </w:rPr>
        <w:t>Ter</w:t>
      </w:r>
      <w:proofErr w:type="spellEnd"/>
      <w:r w:rsidRPr="006B509C">
        <w:rPr>
          <w:rFonts w:ascii="Times New Roman" w:eastAsia="Times New Roman" w:hAnsi="Times New Roman" w:cs="Times New Roman"/>
          <w:spacing w:val="2"/>
          <w:sz w:val="30"/>
          <w:szCs w:val="30"/>
        </w:rPr>
        <w:t xml:space="preserve"> </w:t>
      </w:r>
      <w:proofErr w:type="spellStart"/>
      <w:r w:rsidRPr="006B509C">
        <w:rPr>
          <w:rFonts w:ascii="Times New Roman" w:eastAsia="Times New Roman" w:hAnsi="Times New Roman" w:cs="Times New Roman"/>
          <w:spacing w:val="2"/>
          <w:sz w:val="30"/>
          <w:szCs w:val="30"/>
        </w:rPr>
        <w:t>Borch</w:t>
      </w:r>
      <w:proofErr w:type="spellEnd"/>
      <w:r w:rsidRPr="006B509C">
        <w:rPr>
          <w:rFonts w:ascii="Times New Roman" w:eastAsia="Times New Roman" w:hAnsi="Times New Roman" w:cs="Times New Roman"/>
          <w:spacing w:val="2"/>
          <w:sz w:val="30"/>
          <w:szCs w:val="30"/>
        </w:rPr>
        <w:t>. After producing a series of startlingly realistic scenes of </w:t>
      </w:r>
      <w:hyperlink r:id="rId6" w:history="1">
        <w:r w:rsidRPr="006B509C">
          <w:rPr>
            <w:rFonts w:ascii="Times New Roman" w:eastAsia="Times New Roman" w:hAnsi="Times New Roman" w:cs="Times New Roman"/>
            <w:color w:val="333333"/>
            <w:spacing w:val="2"/>
            <w:sz w:val="30"/>
            <w:szCs w:val="30"/>
            <w:u w:val="single"/>
          </w:rPr>
          <w:t>peasants at work</w:t>
        </w:r>
      </w:hyperlink>
      <w:r w:rsidRPr="006B509C">
        <w:rPr>
          <w:rFonts w:ascii="Times New Roman" w:eastAsia="Times New Roman" w:hAnsi="Times New Roman" w:cs="Times New Roman"/>
          <w:spacing w:val="2"/>
          <w:sz w:val="30"/>
          <w:szCs w:val="30"/>
        </w:rPr>
        <w:t xml:space="preserve">, in the mid-1650s, he turned to small-scale domestic scenes starring his half-sister, </w:t>
      </w:r>
      <w:proofErr w:type="spellStart"/>
      <w:r w:rsidRPr="006B509C">
        <w:rPr>
          <w:rFonts w:ascii="Times New Roman" w:eastAsia="Times New Roman" w:hAnsi="Times New Roman" w:cs="Times New Roman"/>
          <w:spacing w:val="2"/>
          <w:sz w:val="30"/>
          <w:szCs w:val="30"/>
        </w:rPr>
        <w:t>Gesina</w:t>
      </w:r>
      <w:proofErr w:type="spellEnd"/>
      <w:r w:rsidRPr="006B509C">
        <w:rPr>
          <w:rFonts w:ascii="Times New Roman" w:eastAsia="Times New Roman" w:hAnsi="Times New Roman" w:cs="Times New Roman"/>
          <w:spacing w:val="2"/>
          <w:sz w:val="30"/>
          <w:szCs w:val="30"/>
        </w:rPr>
        <w:t>, in resplendent satin dresses. (</w:t>
      </w:r>
      <w:proofErr w:type="spellStart"/>
      <w:r w:rsidRPr="006B509C">
        <w:rPr>
          <w:rFonts w:ascii="Times New Roman" w:eastAsia="Times New Roman" w:hAnsi="Times New Roman" w:cs="Times New Roman"/>
          <w:spacing w:val="2"/>
          <w:sz w:val="30"/>
          <w:szCs w:val="30"/>
        </w:rPr>
        <w:t>Gesina</w:t>
      </w:r>
      <w:proofErr w:type="spellEnd"/>
      <w:r w:rsidRPr="006B509C">
        <w:rPr>
          <w:rFonts w:ascii="Times New Roman" w:eastAsia="Times New Roman" w:hAnsi="Times New Roman" w:cs="Times New Roman"/>
          <w:spacing w:val="2"/>
          <w:sz w:val="30"/>
          <w:szCs w:val="30"/>
        </w:rPr>
        <w:t xml:space="preserve"> herself was an accomplished amateur </w:t>
      </w:r>
      <w:hyperlink r:id="rId7" w:history="1">
        <w:r w:rsidRPr="006B509C">
          <w:rPr>
            <w:rFonts w:ascii="Times New Roman" w:eastAsia="Times New Roman" w:hAnsi="Times New Roman" w:cs="Times New Roman"/>
            <w:color w:val="333333"/>
            <w:spacing w:val="2"/>
            <w:sz w:val="30"/>
            <w:szCs w:val="30"/>
            <w:u w:val="single"/>
          </w:rPr>
          <w:t>painter</w:t>
        </w:r>
      </w:hyperlink>
      <w:r w:rsidRPr="006B509C">
        <w:rPr>
          <w:rFonts w:ascii="Times New Roman" w:eastAsia="Times New Roman" w:hAnsi="Times New Roman" w:cs="Times New Roman"/>
          <w:spacing w:val="2"/>
          <w:sz w:val="30"/>
          <w:szCs w:val="30"/>
        </w:rPr>
        <w:t>.) Other artists took up this genre, including Johannes Vermeer, who had been trying his hand at large-scale history painting, but quickly saw the appeal of painting smaller, refined domestic interiors.</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Vermeer, of course, is an artist of current cultural obsession. He has been the subject of films, literature, and many exhibitions, while his companions in high-life interiors, as these works </w:t>
      </w:r>
      <w:proofErr w:type="gramStart"/>
      <w:r w:rsidRPr="006B509C">
        <w:rPr>
          <w:rFonts w:ascii="Times New Roman" w:eastAsia="Times New Roman" w:hAnsi="Times New Roman" w:cs="Times New Roman"/>
          <w:spacing w:val="2"/>
          <w:sz w:val="30"/>
          <w:szCs w:val="30"/>
        </w:rPr>
        <w:t>are collectively called</w:t>
      </w:r>
      <w:proofErr w:type="gramEnd"/>
      <w:r w:rsidRPr="006B509C">
        <w:rPr>
          <w:rFonts w:ascii="Times New Roman" w:eastAsia="Times New Roman" w:hAnsi="Times New Roman" w:cs="Times New Roman"/>
          <w:spacing w:val="2"/>
          <w:sz w:val="30"/>
          <w:szCs w:val="30"/>
        </w:rPr>
        <w:t>, remain relatively obscure. The secret agenda of the exhibition </w:t>
      </w:r>
      <w:hyperlink r:id="rId8" w:history="1">
        <w:r w:rsidRPr="006B509C">
          <w:rPr>
            <w:rFonts w:ascii="Times New Roman" w:eastAsia="Times New Roman" w:hAnsi="Times New Roman" w:cs="Times New Roman"/>
            <w:i/>
            <w:iCs/>
            <w:color w:val="333333"/>
            <w:spacing w:val="2"/>
            <w:sz w:val="30"/>
            <w:szCs w:val="30"/>
          </w:rPr>
          <w:t>Vermeer and the Masters of Genre Painting: Inspiration and Rivalry</w:t>
        </w:r>
      </w:hyperlink>
      <w:r w:rsidRPr="006B509C">
        <w:rPr>
          <w:rFonts w:ascii="Times New Roman" w:eastAsia="Times New Roman" w:hAnsi="Times New Roman" w:cs="Times New Roman"/>
          <w:spacing w:val="2"/>
          <w:sz w:val="30"/>
          <w:szCs w:val="30"/>
        </w:rPr>
        <w:t xml:space="preserve">, now on view in the National Gallery of Art in Washington D.C., seems to be to swirl in just enough Vermeer to enable an exhibition of the lesser-known works of painters such as </w:t>
      </w:r>
      <w:proofErr w:type="spellStart"/>
      <w:r w:rsidRPr="006B509C">
        <w:rPr>
          <w:rFonts w:ascii="Times New Roman" w:eastAsia="Times New Roman" w:hAnsi="Times New Roman" w:cs="Times New Roman"/>
          <w:spacing w:val="2"/>
          <w:sz w:val="30"/>
          <w:szCs w:val="30"/>
        </w:rPr>
        <w:t>Ter</w:t>
      </w:r>
      <w:proofErr w:type="spellEnd"/>
      <w:r w:rsidRPr="006B509C">
        <w:rPr>
          <w:rFonts w:ascii="Times New Roman" w:eastAsia="Times New Roman" w:hAnsi="Times New Roman" w:cs="Times New Roman"/>
          <w:spacing w:val="2"/>
          <w:sz w:val="30"/>
          <w:szCs w:val="30"/>
        </w:rPr>
        <w:t xml:space="preserve"> </w:t>
      </w:r>
      <w:proofErr w:type="spellStart"/>
      <w:r w:rsidRPr="006B509C">
        <w:rPr>
          <w:rFonts w:ascii="Times New Roman" w:eastAsia="Times New Roman" w:hAnsi="Times New Roman" w:cs="Times New Roman"/>
          <w:spacing w:val="2"/>
          <w:sz w:val="30"/>
          <w:szCs w:val="30"/>
        </w:rPr>
        <w:t>Borch</w:t>
      </w:r>
      <w:proofErr w:type="spellEnd"/>
      <w:r w:rsidRPr="006B509C">
        <w:rPr>
          <w:rFonts w:ascii="Times New Roman" w:eastAsia="Times New Roman" w:hAnsi="Times New Roman" w:cs="Times New Roman"/>
          <w:spacing w:val="2"/>
          <w:sz w:val="30"/>
          <w:szCs w:val="30"/>
        </w:rPr>
        <w:t xml:space="preserve">, as well as Dou, </w:t>
      </w:r>
      <w:proofErr w:type="spellStart"/>
      <w:r w:rsidRPr="006B509C">
        <w:rPr>
          <w:rFonts w:ascii="Times New Roman" w:eastAsia="Times New Roman" w:hAnsi="Times New Roman" w:cs="Times New Roman"/>
          <w:spacing w:val="2"/>
          <w:sz w:val="30"/>
          <w:szCs w:val="30"/>
        </w:rPr>
        <w:t>Metsu</w:t>
      </w:r>
      <w:proofErr w:type="spellEnd"/>
      <w:r w:rsidRPr="006B509C">
        <w:rPr>
          <w:rFonts w:ascii="Times New Roman" w:eastAsia="Times New Roman" w:hAnsi="Times New Roman" w:cs="Times New Roman"/>
          <w:spacing w:val="2"/>
          <w:sz w:val="30"/>
          <w:szCs w:val="30"/>
        </w:rPr>
        <w:t xml:space="preserve">, Steen, and </w:t>
      </w:r>
      <w:proofErr w:type="spellStart"/>
      <w:r w:rsidRPr="006B509C">
        <w:rPr>
          <w:rFonts w:ascii="Times New Roman" w:eastAsia="Times New Roman" w:hAnsi="Times New Roman" w:cs="Times New Roman"/>
          <w:spacing w:val="2"/>
          <w:sz w:val="30"/>
          <w:szCs w:val="30"/>
        </w:rPr>
        <w:t>Maes</w:t>
      </w:r>
      <w:proofErr w:type="spellEnd"/>
      <w:r w:rsidRPr="006B509C">
        <w:rPr>
          <w:rFonts w:ascii="Times New Roman" w:eastAsia="Times New Roman" w:hAnsi="Times New Roman" w:cs="Times New Roman"/>
          <w:spacing w:val="2"/>
          <w:sz w:val="30"/>
          <w:szCs w:val="30"/>
        </w:rPr>
        <w:t>.</w:t>
      </w:r>
    </w:p>
    <w:p w:rsidR="006B509C" w:rsidRPr="006B509C" w:rsidRDefault="006B509C" w:rsidP="006B509C">
      <w:pPr>
        <w:shd w:val="clear" w:color="auto" w:fill="FFFFFF"/>
        <w:spacing w:after="0" w:line="384" w:lineRule="atLeast"/>
        <w:rPr>
          <w:rFonts w:ascii="Times New Roman" w:eastAsia="Times New Roman" w:hAnsi="Times New Roman" w:cs="Times New Roman"/>
          <w:sz w:val="30"/>
          <w:szCs w:val="30"/>
        </w:rPr>
      </w:pPr>
      <w:r w:rsidRPr="006B509C">
        <w:rPr>
          <w:rFonts w:ascii="Times New Roman" w:eastAsia="Times New Roman" w:hAnsi="Times New Roman" w:cs="Times New Roman"/>
          <w:noProof/>
          <w:sz w:val="30"/>
          <w:szCs w:val="30"/>
        </w:rPr>
        <w:lastRenderedPageBreak/>
        <w:drawing>
          <wp:inline distT="0" distB="0" distL="0" distR="0">
            <wp:extent cx="4930175" cy="5943600"/>
            <wp:effectExtent l="0" t="0" r="3810" b="0"/>
            <wp:docPr id="5" name="Picture 5" descr="https://hyperallergic.com/wp-content/uploads/2017/11/Vermeer-Lacemaker-720x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yperallergic.com/wp-content/uploads/2017/11/Vermeer-Lacemaker-720x8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0747" cy="5944290"/>
                    </a:xfrm>
                    <a:prstGeom prst="rect">
                      <a:avLst/>
                    </a:prstGeom>
                    <a:noFill/>
                    <a:ln>
                      <a:noFill/>
                    </a:ln>
                  </pic:spPr>
                </pic:pic>
              </a:graphicData>
            </a:graphic>
          </wp:inline>
        </w:drawing>
      </w:r>
      <w:r w:rsidRPr="006B509C">
        <w:rPr>
          <w:rFonts w:ascii="Times New Roman" w:eastAsia="Times New Roman" w:hAnsi="Times New Roman" w:cs="Times New Roman"/>
          <w:sz w:val="30"/>
          <w:szCs w:val="30"/>
        </w:rPr>
        <w:t xml:space="preserve">Johannes Vermeer, “The </w:t>
      </w:r>
      <w:proofErr w:type="spellStart"/>
      <w:r w:rsidRPr="006B509C">
        <w:rPr>
          <w:rFonts w:ascii="Times New Roman" w:eastAsia="Times New Roman" w:hAnsi="Times New Roman" w:cs="Times New Roman"/>
          <w:sz w:val="30"/>
          <w:szCs w:val="30"/>
        </w:rPr>
        <w:t>Lacemaker</w:t>
      </w:r>
      <w:proofErr w:type="spellEnd"/>
      <w:r w:rsidRPr="006B509C">
        <w:rPr>
          <w:rFonts w:ascii="Times New Roman" w:eastAsia="Times New Roman" w:hAnsi="Times New Roman" w:cs="Times New Roman"/>
          <w:sz w:val="30"/>
          <w:szCs w:val="30"/>
        </w:rPr>
        <w:t xml:space="preserve">” (c. 1670-71), oil on canvas transferred to panel (image courtesy of the </w:t>
      </w:r>
      <w:proofErr w:type="spellStart"/>
      <w:r w:rsidRPr="006B509C">
        <w:rPr>
          <w:rFonts w:ascii="Times New Roman" w:eastAsia="Times New Roman" w:hAnsi="Times New Roman" w:cs="Times New Roman"/>
          <w:sz w:val="30"/>
          <w:szCs w:val="30"/>
        </w:rPr>
        <w:t>Musée</w:t>
      </w:r>
      <w:proofErr w:type="spellEnd"/>
      <w:r w:rsidRPr="006B509C">
        <w:rPr>
          <w:rFonts w:ascii="Times New Roman" w:eastAsia="Times New Roman" w:hAnsi="Times New Roman" w:cs="Times New Roman"/>
          <w:sz w:val="30"/>
          <w:szCs w:val="30"/>
        </w:rPr>
        <w:t xml:space="preserve"> du Louvre, Paris)</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Such sweetening might be necessary for the marketing of the show, but not for pleasure of viewing it; these are great paintings. The curators have arranged the works by subgenre, of which there are many, including women with birds, women writing letters, women with their back to the viewer, women tickling the noses of sleeping men. This arrangement allows the </w:t>
      </w:r>
      <w:proofErr w:type="spellStart"/>
      <w:r w:rsidRPr="006B509C">
        <w:rPr>
          <w:rFonts w:ascii="Times New Roman" w:eastAsia="Times New Roman" w:hAnsi="Times New Roman" w:cs="Times New Roman"/>
          <w:spacing w:val="2"/>
          <w:sz w:val="30"/>
          <w:szCs w:val="30"/>
        </w:rPr>
        <w:t>Vermeers</w:t>
      </w:r>
      <w:proofErr w:type="spellEnd"/>
      <w:r w:rsidRPr="006B509C">
        <w:rPr>
          <w:rFonts w:ascii="Times New Roman" w:eastAsia="Times New Roman" w:hAnsi="Times New Roman" w:cs="Times New Roman"/>
          <w:spacing w:val="2"/>
          <w:sz w:val="30"/>
          <w:szCs w:val="30"/>
        </w:rPr>
        <w:t xml:space="preserve"> to be dispersed among the other paintings, and, more important, </w:t>
      </w:r>
      <w:r w:rsidRPr="006B509C">
        <w:rPr>
          <w:rFonts w:ascii="Times New Roman" w:eastAsia="Times New Roman" w:hAnsi="Times New Roman" w:cs="Times New Roman"/>
          <w:spacing w:val="2"/>
          <w:sz w:val="30"/>
          <w:szCs w:val="30"/>
        </w:rPr>
        <w:lastRenderedPageBreak/>
        <w:t xml:space="preserve">the viewer to perceive the web of connections among the paintings, as new motifs emerge and </w:t>
      </w:r>
      <w:proofErr w:type="gramStart"/>
      <w:r w:rsidRPr="006B509C">
        <w:rPr>
          <w:rFonts w:ascii="Times New Roman" w:eastAsia="Times New Roman" w:hAnsi="Times New Roman" w:cs="Times New Roman"/>
          <w:spacing w:val="2"/>
          <w:sz w:val="30"/>
          <w:szCs w:val="30"/>
        </w:rPr>
        <w:t>are transformed</w:t>
      </w:r>
      <w:proofErr w:type="gramEnd"/>
      <w:r w:rsidRPr="006B509C">
        <w:rPr>
          <w:rFonts w:ascii="Times New Roman" w:eastAsia="Times New Roman" w:hAnsi="Times New Roman" w:cs="Times New Roman"/>
          <w:spacing w:val="2"/>
          <w:sz w:val="30"/>
          <w:szCs w:val="30"/>
        </w:rPr>
        <w:t xml:space="preserve"> by different artists through variations in accessories, pose, and setting.</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The layout also reinserts Vermeer into the tradition in which he worked, both demystifying his paintings and lending force to his particular take on the genre. This thesis </w:t>
      </w:r>
      <w:proofErr w:type="gramStart"/>
      <w:r w:rsidRPr="006B509C">
        <w:rPr>
          <w:rFonts w:ascii="Times New Roman" w:eastAsia="Times New Roman" w:hAnsi="Times New Roman" w:cs="Times New Roman"/>
          <w:spacing w:val="2"/>
          <w:sz w:val="30"/>
          <w:szCs w:val="30"/>
        </w:rPr>
        <w:t>is stated</w:t>
      </w:r>
      <w:proofErr w:type="gramEnd"/>
      <w:r w:rsidRPr="006B509C">
        <w:rPr>
          <w:rFonts w:ascii="Times New Roman" w:eastAsia="Times New Roman" w:hAnsi="Times New Roman" w:cs="Times New Roman"/>
          <w:spacing w:val="2"/>
          <w:sz w:val="30"/>
          <w:szCs w:val="30"/>
        </w:rPr>
        <w:t xml:space="preserve"> visually in the first room of the exhibition, where just two paintings are displayed, both of women making lace, one by Vermeer and the other by </w:t>
      </w:r>
      <w:proofErr w:type="spellStart"/>
      <w:r w:rsidRPr="006B509C">
        <w:rPr>
          <w:rFonts w:ascii="Times New Roman" w:eastAsia="Times New Roman" w:hAnsi="Times New Roman" w:cs="Times New Roman"/>
          <w:spacing w:val="2"/>
          <w:sz w:val="30"/>
          <w:szCs w:val="30"/>
        </w:rPr>
        <w:t>Nicolaes</w:t>
      </w:r>
      <w:proofErr w:type="spellEnd"/>
      <w:r w:rsidRPr="006B509C">
        <w:rPr>
          <w:rFonts w:ascii="Times New Roman" w:eastAsia="Times New Roman" w:hAnsi="Times New Roman" w:cs="Times New Roman"/>
          <w:spacing w:val="2"/>
          <w:sz w:val="30"/>
          <w:szCs w:val="30"/>
        </w:rPr>
        <w:t xml:space="preserve"> </w:t>
      </w:r>
      <w:proofErr w:type="spellStart"/>
      <w:r w:rsidRPr="006B509C">
        <w:rPr>
          <w:rFonts w:ascii="Times New Roman" w:eastAsia="Times New Roman" w:hAnsi="Times New Roman" w:cs="Times New Roman"/>
          <w:spacing w:val="2"/>
          <w:sz w:val="30"/>
          <w:szCs w:val="30"/>
        </w:rPr>
        <w:t>Maes</w:t>
      </w:r>
      <w:proofErr w:type="spellEnd"/>
      <w:r w:rsidRPr="006B509C">
        <w:rPr>
          <w:rFonts w:ascii="Times New Roman" w:eastAsia="Times New Roman" w:hAnsi="Times New Roman" w:cs="Times New Roman"/>
          <w:spacing w:val="2"/>
          <w:sz w:val="30"/>
          <w:szCs w:val="30"/>
        </w:rPr>
        <w:t xml:space="preserve">. The </w:t>
      </w:r>
      <w:proofErr w:type="spellStart"/>
      <w:r w:rsidRPr="006B509C">
        <w:rPr>
          <w:rFonts w:ascii="Times New Roman" w:eastAsia="Times New Roman" w:hAnsi="Times New Roman" w:cs="Times New Roman"/>
          <w:spacing w:val="2"/>
          <w:sz w:val="30"/>
          <w:szCs w:val="30"/>
        </w:rPr>
        <w:t>Maes</w:t>
      </w:r>
      <w:proofErr w:type="spellEnd"/>
      <w:r w:rsidRPr="006B509C">
        <w:rPr>
          <w:rFonts w:ascii="Times New Roman" w:eastAsia="Times New Roman" w:hAnsi="Times New Roman" w:cs="Times New Roman"/>
          <w:spacing w:val="2"/>
          <w:sz w:val="30"/>
          <w:szCs w:val="30"/>
        </w:rPr>
        <w:t xml:space="preserve"> came first (1655, as opposed to Vermeer’s 1670), and offers a full inventory of minutia in the life of the </w:t>
      </w:r>
      <w:proofErr w:type="spellStart"/>
      <w:r w:rsidRPr="006B509C">
        <w:rPr>
          <w:rFonts w:ascii="Times New Roman" w:eastAsia="Times New Roman" w:hAnsi="Times New Roman" w:cs="Times New Roman"/>
          <w:spacing w:val="2"/>
          <w:sz w:val="30"/>
          <w:szCs w:val="30"/>
        </w:rPr>
        <w:t>lacemaker</w:t>
      </w:r>
      <w:proofErr w:type="spellEnd"/>
      <w:r w:rsidRPr="006B509C">
        <w:rPr>
          <w:rFonts w:ascii="Times New Roman" w:eastAsia="Times New Roman" w:hAnsi="Times New Roman" w:cs="Times New Roman"/>
          <w:spacing w:val="2"/>
          <w:sz w:val="30"/>
          <w:szCs w:val="30"/>
        </w:rPr>
        <w:t>, depicting her tools, her earnings (a money bag hangs under the shelf), the drab little desk at which she sits — even a calendar, marking the specific day. The painting’s surface is otter-sleek.</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Vermeer, by contrast, focuses solely on the </w:t>
      </w:r>
      <w:proofErr w:type="spellStart"/>
      <w:r w:rsidRPr="006B509C">
        <w:rPr>
          <w:rFonts w:ascii="Times New Roman" w:eastAsia="Times New Roman" w:hAnsi="Times New Roman" w:cs="Times New Roman"/>
          <w:spacing w:val="2"/>
          <w:sz w:val="30"/>
          <w:szCs w:val="30"/>
        </w:rPr>
        <w:t>lacemaker</w:t>
      </w:r>
      <w:proofErr w:type="spellEnd"/>
      <w:r w:rsidRPr="006B509C">
        <w:rPr>
          <w:rFonts w:ascii="Times New Roman" w:eastAsia="Times New Roman" w:hAnsi="Times New Roman" w:cs="Times New Roman"/>
          <w:spacing w:val="2"/>
          <w:sz w:val="30"/>
          <w:szCs w:val="30"/>
        </w:rPr>
        <w:t xml:space="preserve">, accompanied by her loyal </w:t>
      </w:r>
      <w:proofErr w:type="spellStart"/>
      <w:r w:rsidRPr="006B509C">
        <w:rPr>
          <w:rFonts w:ascii="Times New Roman" w:eastAsia="Times New Roman" w:hAnsi="Times New Roman" w:cs="Times New Roman"/>
          <w:spacing w:val="2"/>
          <w:sz w:val="30"/>
          <w:szCs w:val="30"/>
        </w:rPr>
        <w:t>sidecurls</w:t>
      </w:r>
      <w:proofErr w:type="spellEnd"/>
      <w:r w:rsidRPr="006B509C">
        <w:rPr>
          <w:rFonts w:ascii="Times New Roman" w:eastAsia="Times New Roman" w:hAnsi="Times New Roman" w:cs="Times New Roman"/>
          <w:spacing w:val="2"/>
          <w:sz w:val="30"/>
          <w:szCs w:val="30"/>
        </w:rPr>
        <w:t>, her gaze intent upon her bobbins. Her sewing box sits in front of her, spewing threads rendered with controlled streams of red and white paint. Highlights are rendered not so much as brush </w:t>
      </w:r>
      <w:r w:rsidRPr="006B509C">
        <w:rPr>
          <w:rFonts w:ascii="Times New Roman" w:eastAsia="Times New Roman" w:hAnsi="Times New Roman" w:cs="Times New Roman"/>
          <w:i/>
          <w:iCs/>
          <w:spacing w:val="2"/>
          <w:sz w:val="30"/>
          <w:szCs w:val="30"/>
        </w:rPr>
        <w:t>strokes</w:t>
      </w:r>
      <w:r w:rsidRPr="006B509C">
        <w:rPr>
          <w:rFonts w:ascii="Times New Roman" w:eastAsia="Times New Roman" w:hAnsi="Times New Roman" w:cs="Times New Roman"/>
          <w:spacing w:val="2"/>
          <w:sz w:val="30"/>
          <w:szCs w:val="30"/>
        </w:rPr>
        <w:t> as brush </w:t>
      </w:r>
      <w:r w:rsidRPr="006B509C">
        <w:rPr>
          <w:rFonts w:ascii="Times New Roman" w:eastAsia="Times New Roman" w:hAnsi="Times New Roman" w:cs="Times New Roman"/>
          <w:i/>
          <w:iCs/>
          <w:spacing w:val="2"/>
          <w:sz w:val="30"/>
          <w:szCs w:val="30"/>
        </w:rPr>
        <w:t>touches</w:t>
      </w:r>
      <w:r w:rsidRPr="006B509C">
        <w:rPr>
          <w:rFonts w:ascii="Times New Roman" w:eastAsia="Times New Roman" w:hAnsi="Times New Roman" w:cs="Times New Roman"/>
          <w:spacing w:val="2"/>
          <w:sz w:val="30"/>
          <w:szCs w:val="30"/>
        </w:rPr>
        <w:t xml:space="preserve">, some of the daubs perfect circles that appear as little sequins of light. These, along with the visible canvas (atypical for Vermeer), give tooth to the surface. His concern is less the details of the </w:t>
      </w:r>
      <w:proofErr w:type="spellStart"/>
      <w:r w:rsidRPr="006B509C">
        <w:rPr>
          <w:rFonts w:ascii="Times New Roman" w:eastAsia="Times New Roman" w:hAnsi="Times New Roman" w:cs="Times New Roman"/>
          <w:spacing w:val="2"/>
          <w:sz w:val="30"/>
          <w:szCs w:val="30"/>
        </w:rPr>
        <w:t>lacemaker’s</w:t>
      </w:r>
      <w:proofErr w:type="spellEnd"/>
      <w:r w:rsidRPr="006B509C">
        <w:rPr>
          <w:rFonts w:ascii="Times New Roman" w:eastAsia="Times New Roman" w:hAnsi="Times New Roman" w:cs="Times New Roman"/>
          <w:spacing w:val="2"/>
          <w:sz w:val="30"/>
          <w:szCs w:val="30"/>
        </w:rPr>
        <w:t xml:space="preserve"> life, as with the </w:t>
      </w:r>
      <w:proofErr w:type="spellStart"/>
      <w:r w:rsidRPr="006B509C">
        <w:rPr>
          <w:rFonts w:ascii="Times New Roman" w:eastAsia="Times New Roman" w:hAnsi="Times New Roman" w:cs="Times New Roman"/>
          <w:spacing w:val="2"/>
          <w:sz w:val="30"/>
          <w:szCs w:val="30"/>
        </w:rPr>
        <w:t>Maes</w:t>
      </w:r>
      <w:proofErr w:type="spellEnd"/>
      <w:r w:rsidRPr="006B509C">
        <w:rPr>
          <w:rFonts w:ascii="Times New Roman" w:eastAsia="Times New Roman" w:hAnsi="Times New Roman" w:cs="Times New Roman"/>
          <w:spacing w:val="2"/>
          <w:sz w:val="30"/>
          <w:szCs w:val="30"/>
        </w:rPr>
        <w:t xml:space="preserve">, than how her materials, and indeed her work, can </w:t>
      </w:r>
      <w:proofErr w:type="spellStart"/>
      <w:r w:rsidRPr="006B509C">
        <w:rPr>
          <w:rFonts w:ascii="Times New Roman" w:eastAsia="Times New Roman" w:hAnsi="Times New Roman" w:cs="Times New Roman"/>
          <w:spacing w:val="2"/>
          <w:sz w:val="30"/>
          <w:szCs w:val="30"/>
        </w:rPr>
        <w:t>thematize</w:t>
      </w:r>
      <w:proofErr w:type="spellEnd"/>
      <w:r w:rsidRPr="006B509C">
        <w:rPr>
          <w:rFonts w:ascii="Times New Roman" w:eastAsia="Times New Roman" w:hAnsi="Times New Roman" w:cs="Times New Roman"/>
          <w:spacing w:val="2"/>
          <w:sz w:val="30"/>
          <w:szCs w:val="30"/>
        </w:rPr>
        <w:t xml:space="preserve"> his subtle painterly practice.</w:t>
      </w:r>
    </w:p>
    <w:p w:rsidR="006B509C" w:rsidRPr="006B509C" w:rsidRDefault="006B509C" w:rsidP="006B509C">
      <w:pPr>
        <w:shd w:val="clear" w:color="auto" w:fill="FFFFFF"/>
        <w:spacing w:after="0" w:line="384" w:lineRule="atLeast"/>
        <w:rPr>
          <w:rFonts w:ascii="Times New Roman" w:eastAsia="Times New Roman" w:hAnsi="Times New Roman" w:cs="Times New Roman"/>
          <w:sz w:val="30"/>
          <w:szCs w:val="30"/>
        </w:rPr>
      </w:pPr>
      <w:r w:rsidRPr="006B509C">
        <w:rPr>
          <w:rFonts w:ascii="Times New Roman" w:eastAsia="Times New Roman" w:hAnsi="Times New Roman" w:cs="Times New Roman"/>
          <w:noProof/>
          <w:sz w:val="30"/>
          <w:szCs w:val="30"/>
        </w:rPr>
        <w:lastRenderedPageBreak/>
        <w:drawing>
          <wp:inline distT="0" distB="0" distL="0" distR="0">
            <wp:extent cx="3952875" cy="4974034"/>
            <wp:effectExtent l="0" t="0" r="0" b="0"/>
            <wp:docPr id="4" name="Picture 4" descr="https://hyperallergic.com/wp-content/uploads/2017/11/Dou-Woman-Clavichord-720x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yperallergic.com/wp-content/uploads/2017/11/Dou-Woman-Clavichord-720x9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456" cy="4981057"/>
                    </a:xfrm>
                    <a:prstGeom prst="rect">
                      <a:avLst/>
                    </a:prstGeom>
                    <a:noFill/>
                    <a:ln>
                      <a:noFill/>
                    </a:ln>
                  </pic:spPr>
                </pic:pic>
              </a:graphicData>
            </a:graphic>
          </wp:inline>
        </w:drawing>
      </w:r>
      <w:proofErr w:type="spellStart"/>
      <w:r w:rsidRPr="006B509C">
        <w:rPr>
          <w:rFonts w:ascii="Times New Roman" w:eastAsia="Times New Roman" w:hAnsi="Times New Roman" w:cs="Times New Roman"/>
          <w:sz w:val="30"/>
          <w:szCs w:val="30"/>
        </w:rPr>
        <w:t>Gerrit</w:t>
      </w:r>
      <w:proofErr w:type="spellEnd"/>
      <w:r w:rsidRPr="006B509C">
        <w:rPr>
          <w:rFonts w:ascii="Times New Roman" w:eastAsia="Times New Roman" w:hAnsi="Times New Roman" w:cs="Times New Roman"/>
          <w:sz w:val="30"/>
          <w:szCs w:val="30"/>
        </w:rPr>
        <w:t xml:space="preserve"> Dou, “Woman at the Clavichord” (c. 1665), oil on panel (image courtesy of the Trustees of </w:t>
      </w:r>
      <w:proofErr w:type="spellStart"/>
      <w:r w:rsidRPr="006B509C">
        <w:rPr>
          <w:rFonts w:ascii="Times New Roman" w:eastAsia="Times New Roman" w:hAnsi="Times New Roman" w:cs="Times New Roman"/>
          <w:sz w:val="30"/>
          <w:szCs w:val="30"/>
        </w:rPr>
        <w:t>Dulwich</w:t>
      </w:r>
      <w:proofErr w:type="spellEnd"/>
      <w:r w:rsidRPr="006B509C">
        <w:rPr>
          <w:rFonts w:ascii="Times New Roman" w:eastAsia="Times New Roman" w:hAnsi="Times New Roman" w:cs="Times New Roman"/>
          <w:sz w:val="30"/>
          <w:szCs w:val="30"/>
        </w:rPr>
        <w:t xml:space="preserve"> Picture Gallery, London)</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While the </w:t>
      </w:r>
      <w:proofErr w:type="spellStart"/>
      <w:r w:rsidRPr="006B509C">
        <w:rPr>
          <w:rFonts w:ascii="Times New Roman" w:eastAsia="Times New Roman" w:hAnsi="Times New Roman" w:cs="Times New Roman"/>
          <w:spacing w:val="2"/>
          <w:sz w:val="30"/>
          <w:szCs w:val="30"/>
        </w:rPr>
        <w:t>Maes</w:t>
      </w:r>
      <w:proofErr w:type="spellEnd"/>
      <w:r w:rsidRPr="006B509C">
        <w:rPr>
          <w:rFonts w:ascii="Times New Roman" w:eastAsia="Times New Roman" w:hAnsi="Times New Roman" w:cs="Times New Roman"/>
          <w:spacing w:val="2"/>
          <w:sz w:val="30"/>
          <w:szCs w:val="30"/>
        </w:rPr>
        <w:t xml:space="preserve"> is no match for the Vermeer in this particular pairing, the paintings in the ensuing rooms hold their own. To match the refinement of their subjects, the artists lavish their panels with meticulous brushwork. In his “Woman at a Clavichord,” </w:t>
      </w:r>
      <w:proofErr w:type="spellStart"/>
      <w:r w:rsidRPr="006B509C">
        <w:rPr>
          <w:rFonts w:ascii="Times New Roman" w:eastAsia="Times New Roman" w:hAnsi="Times New Roman" w:cs="Times New Roman"/>
          <w:spacing w:val="2"/>
          <w:sz w:val="30"/>
          <w:szCs w:val="30"/>
        </w:rPr>
        <w:t>Gerrit</w:t>
      </w:r>
      <w:proofErr w:type="spellEnd"/>
      <w:r w:rsidRPr="006B509C">
        <w:rPr>
          <w:rFonts w:ascii="Times New Roman" w:eastAsia="Times New Roman" w:hAnsi="Times New Roman" w:cs="Times New Roman"/>
          <w:spacing w:val="2"/>
          <w:sz w:val="30"/>
          <w:szCs w:val="30"/>
        </w:rPr>
        <w:t xml:space="preserve"> Dou especially exerts himself in the textiles. </w:t>
      </w:r>
      <w:proofErr w:type="gramStart"/>
      <w:r w:rsidRPr="006B509C">
        <w:rPr>
          <w:rFonts w:ascii="Times New Roman" w:eastAsia="Times New Roman" w:hAnsi="Times New Roman" w:cs="Times New Roman"/>
          <w:spacing w:val="2"/>
          <w:sz w:val="30"/>
          <w:szCs w:val="30"/>
        </w:rPr>
        <w:t>The right-hand side of the room is dominated by a tapestry, hung from the top of the door/painting frame</w:t>
      </w:r>
      <w:proofErr w:type="gramEnd"/>
      <w:r w:rsidRPr="006B509C">
        <w:rPr>
          <w:rFonts w:ascii="Times New Roman" w:eastAsia="Times New Roman" w:hAnsi="Times New Roman" w:cs="Times New Roman"/>
          <w:spacing w:val="2"/>
          <w:sz w:val="30"/>
          <w:szCs w:val="30"/>
        </w:rPr>
        <w:t xml:space="preserve">. It settles in heavy folds, Dou’s stippled brushstrokes following every bulge in its topography and rendering every </w:t>
      </w:r>
      <w:proofErr w:type="spellStart"/>
      <w:r w:rsidRPr="006B509C">
        <w:rPr>
          <w:rFonts w:ascii="Times New Roman" w:eastAsia="Times New Roman" w:hAnsi="Times New Roman" w:cs="Times New Roman"/>
          <w:spacing w:val="2"/>
          <w:sz w:val="30"/>
          <w:szCs w:val="30"/>
        </w:rPr>
        <w:t>nubbly</w:t>
      </w:r>
      <w:proofErr w:type="spellEnd"/>
      <w:r w:rsidRPr="006B509C">
        <w:rPr>
          <w:rFonts w:ascii="Times New Roman" w:eastAsia="Times New Roman" w:hAnsi="Times New Roman" w:cs="Times New Roman"/>
          <w:spacing w:val="2"/>
          <w:sz w:val="30"/>
          <w:szCs w:val="30"/>
        </w:rPr>
        <w:t xml:space="preserve"> stitch. </w:t>
      </w:r>
      <w:proofErr w:type="gramStart"/>
      <w:r w:rsidRPr="006B509C">
        <w:rPr>
          <w:rFonts w:ascii="Times New Roman" w:eastAsia="Times New Roman" w:hAnsi="Times New Roman" w:cs="Times New Roman"/>
          <w:spacing w:val="2"/>
          <w:sz w:val="30"/>
          <w:szCs w:val="30"/>
        </w:rPr>
        <w:t>Although the focus of the painting is the young woman at her instrument, it is the lush velvet pillow in the foreground that seems to beg, tauntingly, for the viewer’s caress.</w:t>
      </w:r>
      <w:proofErr w:type="gramEnd"/>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lastRenderedPageBreak/>
        <w:t xml:space="preserve">Along with the textures of the textiles, the artists seem to have competed with each other in the succulence of their colors. </w:t>
      </w:r>
      <w:proofErr w:type="gramStart"/>
      <w:r w:rsidRPr="006B509C">
        <w:rPr>
          <w:rFonts w:ascii="Times New Roman" w:eastAsia="Times New Roman" w:hAnsi="Times New Roman" w:cs="Times New Roman"/>
          <w:spacing w:val="2"/>
          <w:sz w:val="30"/>
          <w:szCs w:val="30"/>
        </w:rPr>
        <w:t xml:space="preserve">I nominate for special admiration, in no particular order: the butter yellow swath of curtain in Vermeer’s “Woman with the Pearl Necklace”; the hydrangea blue of the satin skirt in Jan Steen’s “Young Woman at the Harpsichord”; the shocking white of the dress in Jacob </w:t>
      </w:r>
      <w:proofErr w:type="spellStart"/>
      <w:r w:rsidRPr="006B509C">
        <w:rPr>
          <w:rFonts w:ascii="Times New Roman" w:eastAsia="Times New Roman" w:hAnsi="Times New Roman" w:cs="Times New Roman"/>
          <w:spacing w:val="2"/>
          <w:sz w:val="30"/>
          <w:szCs w:val="30"/>
        </w:rPr>
        <w:t>Ochtervelt’s</w:t>
      </w:r>
      <w:proofErr w:type="spellEnd"/>
      <w:r w:rsidRPr="006B509C">
        <w:rPr>
          <w:rFonts w:ascii="Times New Roman" w:eastAsia="Times New Roman" w:hAnsi="Times New Roman" w:cs="Times New Roman"/>
          <w:spacing w:val="2"/>
          <w:sz w:val="30"/>
          <w:szCs w:val="30"/>
        </w:rPr>
        <w:t xml:space="preserve"> “The Serenade”; the spectral black drape in </w:t>
      </w:r>
      <w:proofErr w:type="spellStart"/>
      <w:r w:rsidRPr="006B509C">
        <w:rPr>
          <w:rFonts w:ascii="Times New Roman" w:eastAsia="Times New Roman" w:hAnsi="Times New Roman" w:cs="Times New Roman"/>
          <w:spacing w:val="2"/>
          <w:sz w:val="30"/>
          <w:szCs w:val="30"/>
        </w:rPr>
        <w:t>Cornelis</w:t>
      </w:r>
      <w:proofErr w:type="spellEnd"/>
      <w:r w:rsidRPr="006B509C">
        <w:rPr>
          <w:rFonts w:ascii="Times New Roman" w:eastAsia="Times New Roman" w:hAnsi="Times New Roman" w:cs="Times New Roman"/>
          <w:spacing w:val="2"/>
          <w:sz w:val="30"/>
          <w:szCs w:val="30"/>
        </w:rPr>
        <w:t xml:space="preserve"> Bega’s “The Duet”; and the pinkish peach, redeemed from bridesmaid dresses, of the lady’s skirt in </w:t>
      </w:r>
      <w:proofErr w:type="spellStart"/>
      <w:r w:rsidRPr="006B509C">
        <w:rPr>
          <w:rFonts w:ascii="Times New Roman" w:eastAsia="Times New Roman" w:hAnsi="Times New Roman" w:cs="Times New Roman"/>
          <w:spacing w:val="2"/>
          <w:sz w:val="30"/>
          <w:szCs w:val="30"/>
        </w:rPr>
        <w:t>Metsu’s</w:t>
      </w:r>
      <w:proofErr w:type="spellEnd"/>
      <w:r w:rsidRPr="006B509C">
        <w:rPr>
          <w:rFonts w:ascii="Times New Roman" w:eastAsia="Times New Roman" w:hAnsi="Times New Roman" w:cs="Times New Roman"/>
          <w:spacing w:val="2"/>
          <w:sz w:val="30"/>
          <w:szCs w:val="30"/>
        </w:rPr>
        <w:t xml:space="preserve"> stunning “Woman Reading a Letter.”</w:t>
      </w:r>
      <w:proofErr w:type="gramEnd"/>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The cloth in these paintings is as vital to their appeal as frosting on a cake. </w:t>
      </w:r>
      <w:proofErr w:type="gramStart"/>
      <w:r w:rsidRPr="006B509C">
        <w:rPr>
          <w:rFonts w:ascii="Times New Roman" w:eastAsia="Times New Roman" w:hAnsi="Times New Roman" w:cs="Times New Roman"/>
          <w:spacing w:val="2"/>
          <w:sz w:val="30"/>
          <w:szCs w:val="30"/>
        </w:rPr>
        <w:t>But</w:t>
      </w:r>
      <w:proofErr w:type="gramEnd"/>
      <w:r w:rsidRPr="006B509C">
        <w:rPr>
          <w:rFonts w:ascii="Times New Roman" w:eastAsia="Times New Roman" w:hAnsi="Times New Roman" w:cs="Times New Roman"/>
          <w:spacing w:val="2"/>
          <w:sz w:val="30"/>
          <w:szCs w:val="30"/>
        </w:rPr>
        <w:t xml:space="preserve">, as luxurious as the scenes are, only rarely do they stray into fantasy. The paintings are rife with the kinds of telling details that would make a short story writer twist with envy. </w:t>
      </w:r>
      <w:proofErr w:type="spellStart"/>
      <w:r w:rsidRPr="006B509C">
        <w:rPr>
          <w:rFonts w:ascii="Times New Roman" w:eastAsia="Times New Roman" w:hAnsi="Times New Roman" w:cs="Times New Roman"/>
          <w:spacing w:val="2"/>
          <w:sz w:val="30"/>
          <w:szCs w:val="30"/>
        </w:rPr>
        <w:t>Metsu’s</w:t>
      </w:r>
      <w:proofErr w:type="spellEnd"/>
      <w:r w:rsidRPr="006B509C">
        <w:rPr>
          <w:rFonts w:ascii="Times New Roman" w:eastAsia="Times New Roman" w:hAnsi="Times New Roman" w:cs="Times New Roman"/>
          <w:spacing w:val="2"/>
          <w:sz w:val="30"/>
          <w:szCs w:val="30"/>
        </w:rPr>
        <w:t xml:space="preserve"> “Woman Reading a Letter,” for instance, depicts holes and a few nails in the walls, presumably from previous arrangements of paintings (had they no spackle?), and, on the floor, a thimble and a single heeled shoe. I found myself drawn to the spaces under the tables, out of historical voyeurism. Where else would I find out how </w:t>
      </w:r>
      <w:proofErr w:type="gramStart"/>
      <w:r w:rsidRPr="006B509C">
        <w:rPr>
          <w:rFonts w:ascii="Times New Roman" w:eastAsia="Times New Roman" w:hAnsi="Times New Roman" w:cs="Times New Roman"/>
          <w:spacing w:val="2"/>
          <w:sz w:val="30"/>
          <w:szCs w:val="30"/>
        </w:rPr>
        <w:t>gentlemen</w:t>
      </w:r>
      <w:proofErr w:type="gramEnd"/>
      <w:r w:rsidRPr="006B509C">
        <w:rPr>
          <w:rFonts w:ascii="Times New Roman" w:eastAsia="Times New Roman" w:hAnsi="Times New Roman" w:cs="Times New Roman"/>
          <w:spacing w:val="2"/>
          <w:sz w:val="30"/>
          <w:szCs w:val="30"/>
        </w:rPr>
        <w:t xml:space="preserve"> arranged their feet beneath, or what kind of dross collected </w:t>
      </w:r>
      <w:hyperlink r:id="rId11" w:history="1">
        <w:r w:rsidRPr="006B509C">
          <w:rPr>
            <w:rFonts w:ascii="Times New Roman" w:eastAsia="Times New Roman" w:hAnsi="Times New Roman" w:cs="Times New Roman"/>
            <w:color w:val="333333"/>
            <w:spacing w:val="2"/>
            <w:sz w:val="30"/>
            <w:szCs w:val="30"/>
            <w:u w:val="single"/>
          </w:rPr>
          <w:t>there</w:t>
        </w:r>
      </w:hyperlink>
      <w:r w:rsidRPr="006B509C">
        <w:rPr>
          <w:rFonts w:ascii="Times New Roman" w:eastAsia="Times New Roman" w:hAnsi="Times New Roman" w:cs="Times New Roman"/>
          <w:spacing w:val="2"/>
          <w:sz w:val="30"/>
          <w:szCs w:val="30"/>
        </w:rPr>
        <w:t>?</w:t>
      </w:r>
    </w:p>
    <w:p w:rsidR="006B509C" w:rsidRPr="006B509C" w:rsidRDefault="006B509C" w:rsidP="006B509C">
      <w:pPr>
        <w:shd w:val="clear" w:color="auto" w:fill="FFFFFF"/>
        <w:spacing w:after="0" w:line="384" w:lineRule="atLeast"/>
        <w:rPr>
          <w:rFonts w:ascii="Times New Roman" w:eastAsia="Times New Roman" w:hAnsi="Times New Roman" w:cs="Times New Roman"/>
          <w:sz w:val="30"/>
          <w:szCs w:val="30"/>
        </w:rPr>
      </w:pPr>
      <w:r w:rsidRPr="006B509C">
        <w:rPr>
          <w:rFonts w:ascii="Times New Roman" w:eastAsia="Times New Roman" w:hAnsi="Times New Roman" w:cs="Times New Roman"/>
          <w:noProof/>
          <w:sz w:val="30"/>
          <w:szCs w:val="30"/>
        </w:rPr>
        <w:lastRenderedPageBreak/>
        <w:drawing>
          <wp:inline distT="0" distB="0" distL="0" distR="0">
            <wp:extent cx="4752975" cy="6112854"/>
            <wp:effectExtent l="0" t="0" r="0" b="2540"/>
            <wp:docPr id="3" name="Picture 3" descr="https://hyperallergic.com/wp-content/uploads/2017/11/VanMieris-Brothel-720x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yperallergic.com/wp-content/uploads/2017/11/VanMieris-Brothel-720x9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774" cy="6129315"/>
                    </a:xfrm>
                    <a:prstGeom prst="rect">
                      <a:avLst/>
                    </a:prstGeom>
                    <a:noFill/>
                    <a:ln>
                      <a:noFill/>
                    </a:ln>
                  </pic:spPr>
                </pic:pic>
              </a:graphicData>
            </a:graphic>
          </wp:inline>
        </w:drawing>
      </w:r>
      <w:proofErr w:type="spellStart"/>
      <w:r w:rsidRPr="006B509C">
        <w:rPr>
          <w:rFonts w:ascii="Times New Roman" w:eastAsia="Times New Roman" w:hAnsi="Times New Roman" w:cs="Times New Roman"/>
          <w:sz w:val="30"/>
          <w:szCs w:val="30"/>
        </w:rPr>
        <w:t>Frans</w:t>
      </w:r>
      <w:proofErr w:type="spellEnd"/>
      <w:r w:rsidRPr="006B509C">
        <w:rPr>
          <w:rFonts w:ascii="Times New Roman" w:eastAsia="Times New Roman" w:hAnsi="Times New Roman" w:cs="Times New Roman"/>
          <w:sz w:val="30"/>
          <w:szCs w:val="30"/>
        </w:rPr>
        <w:t xml:space="preserve"> van </w:t>
      </w:r>
      <w:proofErr w:type="spellStart"/>
      <w:r w:rsidRPr="006B509C">
        <w:rPr>
          <w:rFonts w:ascii="Times New Roman" w:eastAsia="Times New Roman" w:hAnsi="Times New Roman" w:cs="Times New Roman"/>
          <w:sz w:val="30"/>
          <w:szCs w:val="30"/>
        </w:rPr>
        <w:t>Mieris</w:t>
      </w:r>
      <w:proofErr w:type="spellEnd"/>
      <w:r w:rsidRPr="006B509C">
        <w:rPr>
          <w:rFonts w:ascii="Times New Roman" w:eastAsia="Times New Roman" w:hAnsi="Times New Roman" w:cs="Times New Roman"/>
          <w:sz w:val="30"/>
          <w:szCs w:val="30"/>
        </w:rPr>
        <w:t xml:space="preserve">, “Brothel Scene” (c. 1658-59), oil on panel (image courtesy of the Royal Picture Gallery </w:t>
      </w:r>
      <w:proofErr w:type="spellStart"/>
      <w:r w:rsidRPr="006B509C">
        <w:rPr>
          <w:rFonts w:ascii="Times New Roman" w:eastAsia="Times New Roman" w:hAnsi="Times New Roman" w:cs="Times New Roman"/>
          <w:sz w:val="30"/>
          <w:szCs w:val="30"/>
        </w:rPr>
        <w:t>Mauritshuis</w:t>
      </w:r>
      <w:proofErr w:type="spellEnd"/>
      <w:r w:rsidRPr="006B509C">
        <w:rPr>
          <w:rFonts w:ascii="Times New Roman" w:eastAsia="Times New Roman" w:hAnsi="Times New Roman" w:cs="Times New Roman"/>
          <w:sz w:val="30"/>
          <w:szCs w:val="30"/>
        </w:rPr>
        <w:t xml:space="preserve">, The Hague, </w:t>
      </w:r>
      <w:proofErr w:type="gramStart"/>
      <w:r w:rsidRPr="006B509C">
        <w:rPr>
          <w:rFonts w:ascii="Times New Roman" w:eastAsia="Times New Roman" w:hAnsi="Times New Roman" w:cs="Times New Roman"/>
          <w:sz w:val="30"/>
          <w:szCs w:val="30"/>
        </w:rPr>
        <w:t>photo</w:t>
      </w:r>
      <w:proofErr w:type="gramEnd"/>
      <w:r w:rsidRPr="006B509C">
        <w:rPr>
          <w:rFonts w:ascii="Times New Roman" w:eastAsia="Times New Roman" w:hAnsi="Times New Roman" w:cs="Times New Roman"/>
          <w:sz w:val="30"/>
          <w:szCs w:val="30"/>
        </w:rPr>
        <w:t xml:space="preserve"> by Margareta </w:t>
      </w:r>
      <w:proofErr w:type="spellStart"/>
      <w:r w:rsidRPr="006B509C">
        <w:rPr>
          <w:rFonts w:ascii="Times New Roman" w:eastAsia="Times New Roman" w:hAnsi="Times New Roman" w:cs="Times New Roman"/>
          <w:sz w:val="30"/>
          <w:szCs w:val="30"/>
        </w:rPr>
        <w:t>Svensson</w:t>
      </w:r>
      <w:proofErr w:type="spellEnd"/>
      <w:r w:rsidRPr="006B509C">
        <w:rPr>
          <w:rFonts w:ascii="Times New Roman" w:eastAsia="Times New Roman" w:hAnsi="Times New Roman" w:cs="Times New Roman"/>
          <w:sz w:val="30"/>
          <w:szCs w:val="30"/>
        </w:rPr>
        <w:t>)</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As well as the subgenres identified by the curators, these paintings </w:t>
      </w:r>
      <w:proofErr w:type="gramStart"/>
      <w:r w:rsidRPr="006B509C">
        <w:rPr>
          <w:rFonts w:ascii="Times New Roman" w:eastAsia="Times New Roman" w:hAnsi="Times New Roman" w:cs="Times New Roman"/>
          <w:spacing w:val="2"/>
          <w:sz w:val="30"/>
          <w:szCs w:val="30"/>
        </w:rPr>
        <w:t>can be roughly divided</w:t>
      </w:r>
      <w:proofErr w:type="gramEnd"/>
      <w:r w:rsidRPr="006B509C">
        <w:rPr>
          <w:rFonts w:ascii="Times New Roman" w:eastAsia="Times New Roman" w:hAnsi="Times New Roman" w:cs="Times New Roman"/>
          <w:spacing w:val="2"/>
          <w:sz w:val="30"/>
          <w:szCs w:val="30"/>
        </w:rPr>
        <w:t xml:space="preserve"> into two broader categories: meditative and narrative. Some of the narrative works come across as highly produced gag panels, as in any of the “tickled sleep” paintings. In </w:t>
      </w:r>
      <w:proofErr w:type="spellStart"/>
      <w:r w:rsidRPr="006B509C">
        <w:rPr>
          <w:rFonts w:ascii="Times New Roman" w:eastAsia="Times New Roman" w:hAnsi="Times New Roman" w:cs="Times New Roman"/>
          <w:spacing w:val="2"/>
          <w:sz w:val="30"/>
          <w:szCs w:val="30"/>
        </w:rPr>
        <w:t>Frans</w:t>
      </w:r>
      <w:proofErr w:type="spellEnd"/>
      <w:r w:rsidRPr="006B509C">
        <w:rPr>
          <w:rFonts w:ascii="Times New Roman" w:eastAsia="Times New Roman" w:hAnsi="Times New Roman" w:cs="Times New Roman"/>
          <w:spacing w:val="2"/>
          <w:sz w:val="30"/>
          <w:szCs w:val="30"/>
        </w:rPr>
        <w:t xml:space="preserve"> van </w:t>
      </w:r>
      <w:proofErr w:type="spellStart"/>
      <w:r w:rsidRPr="006B509C">
        <w:rPr>
          <w:rFonts w:ascii="Times New Roman" w:eastAsia="Times New Roman" w:hAnsi="Times New Roman" w:cs="Times New Roman"/>
          <w:spacing w:val="2"/>
          <w:sz w:val="30"/>
          <w:szCs w:val="30"/>
        </w:rPr>
        <w:t>Mieris’s</w:t>
      </w:r>
      <w:proofErr w:type="spellEnd"/>
      <w:r w:rsidRPr="006B509C">
        <w:rPr>
          <w:rFonts w:ascii="Times New Roman" w:eastAsia="Times New Roman" w:hAnsi="Times New Roman" w:cs="Times New Roman"/>
          <w:spacing w:val="2"/>
          <w:sz w:val="30"/>
          <w:szCs w:val="30"/>
        </w:rPr>
        <w:t xml:space="preserve"> “Brothel Scene,” the </w:t>
      </w:r>
      <w:r w:rsidRPr="006B509C">
        <w:rPr>
          <w:rFonts w:ascii="Times New Roman" w:eastAsia="Times New Roman" w:hAnsi="Times New Roman" w:cs="Times New Roman"/>
          <w:spacing w:val="2"/>
          <w:sz w:val="30"/>
          <w:szCs w:val="30"/>
        </w:rPr>
        <w:lastRenderedPageBreak/>
        <w:t xml:space="preserve">setting and characters are just as elegant as the others, but a pile of </w:t>
      </w:r>
      <w:proofErr w:type="gramStart"/>
      <w:r w:rsidRPr="006B509C">
        <w:rPr>
          <w:rFonts w:ascii="Times New Roman" w:eastAsia="Times New Roman" w:hAnsi="Times New Roman" w:cs="Times New Roman"/>
          <w:spacing w:val="2"/>
          <w:sz w:val="30"/>
          <w:szCs w:val="30"/>
        </w:rPr>
        <w:t>bed clothes</w:t>
      </w:r>
      <w:proofErr w:type="gramEnd"/>
      <w:r w:rsidRPr="006B509C">
        <w:rPr>
          <w:rFonts w:ascii="Times New Roman" w:eastAsia="Times New Roman" w:hAnsi="Times New Roman" w:cs="Times New Roman"/>
          <w:spacing w:val="2"/>
          <w:sz w:val="30"/>
          <w:szCs w:val="30"/>
        </w:rPr>
        <w:t xml:space="preserve"> airing out in the background and a pair of humping dogs clarify the scenario. Despite this “lower” subject matter, true to the high-life sensibility, the dainty </w:t>
      </w:r>
      <w:proofErr w:type="gramStart"/>
      <w:r w:rsidRPr="006B509C">
        <w:rPr>
          <w:rFonts w:ascii="Times New Roman" w:eastAsia="Times New Roman" w:hAnsi="Times New Roman" w:cs="Times New Roman"/>
          <w:spacing w:val="2"/>
          <w:sz w:val="30"/>
          <w:szCs w:val="30"/>
        </w:rPr>
        <w:t>lady</w:t>
      </w:r>
      <w:proofErr w:type="gramEnd"/>
      <w:r w:rsidRPr="006B509C">
        <w:rPr>
          <w:rFonts w:ascii="Times New Roman" w:eastAsia="Times New Roman" w:hAnsi="Times New Roman" w:cs="Times New Roman"/>
          <w:spacing w:val="2"/>
          <w:sz w:val="30"/>
          <w:szCs w:val="30"/>
        </w:rPr>
        <w:t xml:space="preserve"> dog is wearing a gold necklace.</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The narrative paintings are good for a chortle, but the meditative images create an echoing stillness in the viewer, as if they would facilitate some sort of psychotherapeutic self-treatment, that might also include holding a drowsy cat. This may result from the sense of interiority of many of the women, despite their near formulaic physical similarity (small jaw, delicate nose, wide brow), caused by their apparent focus on their activities. Undistracted in the small moment depicted, they are models of mindfulness.</w:t>
      </w:r>
    </w:p>
    <w:p w:rsidR="006B509C" w:rsidRPr="006B509C" w:rsidRDefault="006B509C" w:rsidP="006B509C">
      <w:pPr>
        <w:shd w:val="clear" w:color="auto" w:fill="FFFFFF"/>
        <w:spacing w:after="0" w:line="384" w:lineRule="atLeast"/>
        <w:rPr>
          <w:rFonts w:ascii="Times New Roman" w:eastAsia="Times New Roman" w:hAnsi="Times New Roman" w:cs="Times New Roman"/>
          <w:sz w:val="30"/>
          <w:szCs w:val="30"/>
        </w:rPr>
      </w:pPr>
      <w:r w:rsidRPr="006B509C">
        <w:rPr>
          <w:rFonts w:ascii="Times New Roman" w:eastAsia="Times New Roman" w:hAnsi="Times New Roman" w:cs="Times New Roman"/>
          <w:noProof/>
          <w:sz w:val="30"/>
          <w:szCs w:val="30"/>
        </w:rPr>
        <w:lastRenderedPageBreak/>
        <w:drawing>
          <wp:inline distT="0" distB="0" distL="0" distR="0">
            <wp:extent cx="5671524" cy="6419850"/>
            <wp:effectExtent l="0" t="0" r="5715" b="0"/>
            <wp:docPr id="2" name="Picture 2" descr="https://hyperallergic.com/wp-content/uploads/2017/11/Vermeer-Woman-Balance-720x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yperallergic.com/wp-content/uploads/2017/11/Vermeer-Woman-Balance-720x8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614" cy="6425612"/>
                    </a:xfrm>
                    <a:prstGeom prst="rect">
                      <a:avLst/>
                    </a:prstGeom>
                    <a:noFill/>
                    <a:ln>
                      <a:noFill/>
                    </a:ln>
                  </pic:spPr>
                </pic:pic>
              </a:graphicData>
            </a:graphic>
          </wp:inline>
        </w:drawing>
      </w:r>
      <w:r w:rsidRPr="006B509C">
        <w:rPr>
          <w:rFonts w:ascii="Times New Roman" w:eastAsia="Times New Roman" w:hAnsi="Times New Roman" w:cs="Times New Roman"/>
          <w:sz w:val="30"/>
          <w:szCs w:val="30"/>
        </w:rPr>
        <w:t>Johannes Vermeer, “Woman Holding a Balance” (c. 1664) oil on canvas (image courtesy of the National Gallery of Art, Washington, Widener Collection)</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In the penultimate room, another one-to-one match with Vermeer </w:t>
      </w:r>
      <w:proofErr w:type="gramStart"/>
      <w:r w:rsidRPr="006B509C">
        <w:rPr>
          <w:rFonts w:ascii="Times New Roman" w:eastAsia="Times New Roman" w:hAnsi="Times New Roman" w:cs="Times New Roman"/>
          <w:spacing w:val="2"/>
          <w:sz w:val="30"/>
          <w:szCs w:val="30"/>
        </w:rPr>
        <w:t>is staged</w:t>
      </w:r>
      <w:proofErr w:type="gramEnd"/>
      <w:r w:rsidRPr="006B509C">
        <w:rPr>
          <w:rFonts w:ascii="Times New Roman" w:eastAsia="Times New Roman" w:hAnsi="Times New Roman" w:cs="Times New Roman"/>
          <w:spacing w:val="2"/>
          <w:sz w:val="30"/>
          <w:szCs w:val="30"/>
        </w:rPr>
        <w:t xml:space="preserve">, this time between the “Woman Holding a Balance” and Pieter de Hooch’s “Woman Weighing Coins” (both 1664). By this time, the paintings have </w:t>
      </w:r>
      <w:r w:rsidRPr="006B509C">
        <w:rPr>
          <w:rFonts w:ascii="Times New Roman" w:eastAsia="Times New Roman" w:hAnsi="Times New Roman" w:cs="Times New Roman"/>
          <w:spacing w:val="2"/>
          <w:sz w:val="30"/>
          <w:szCs w:val="30"/>
        </w:rPr>
        <w:lastRenderedPageBreak/>
        <w:t xml:space="preserve">demonstrated the exhibition’s thesis and then some — Vermeer is almost blending into the crowd. Both paintings portray a woman using a balance. Vermeer’s depiction is moody, the light limited, her scale empty, an image of the Last Judgment hanging behind her. Vermeer’s painting is suggestive and mysterious — custom-made to maximize interpretive musings. De Hooch’s version feels less ambitious, more easily grasped. The light is even, her scale is laden with coins, </w:t>
      </w:r>
      <w:proofErr w:type="gramStart"/>
      <w:r w:rsidRPr="006B509C">
        <w:rPr>
          <w:rFonts w:ascii="Times New Roman" w:eastAsia="Times New Roman" w:hAnsi="Times New Roman" w:cs="Times New Roman"/>
          <w:spacing w:val="2"/>
          <w:sz w:val="30"/>
          <w:szCs w:val="30"/>
        </w:rPr>
        <w:t>the</w:t>
      </w:r>
      <w:proofErr w:type="gramEnd"/>
      <w:r w:rsidRPr="006B509C">
        <w:rPr>
          <w:rFonts w:ascii="Times New Roman" w:eastAsia="Times New Roman" w:hAnsi="Times New Roman" w:cs="Times New Roman"/>
          <w:spacing w:val="2"/>
          <w:sz w:val="30"/>
          <w:szCs w:val="30"/>
        </w:rPr>
        <w:t xml:space="preserve"> backdrop is the tooled gold leather wall treatment favored by the very rich. As the wall text suggests, </w:t>
      </w:r>
      <w:proofErr w:type="gramStart"/>
      <w:r w:rsidRPr="006B509C">
        <w:rPr>
          <w:rFonts w:ascii="Times New Roman" w:eastAsia="Times New Roman" w:hAnsi="Times New Roman" w:cs="Times New Roman"/>
          <w:spacing w:val="2"/>
          <w:sz w:val="30"/>
          <w:szCs w:val="30"/>
        </w:rPr>
        <w:t>she’s</w:t>
      </w:r>
      <w:proofErr w:type="gramEnd"/>
      <w:r w:rsidRPr="006B509C">
        <w:rPr>
          <w:rFonts w:ascii="Times New Roman" w:eastAsia="Times New Roman" w:hAnsi="Times New Roman" w:cs="Times New Roman"/>
          <w:spacing w:val="2"/>
          <w:sz w:val="30"/>
          <w:szCs w:val="30"/>
        </w:rPr>
        <w:t xml:space="preserve"> just counting her wealth.</w:t>
      </w:r>
    </w:p>
    <w:p w:rsidR="006B509C" w:rsidRPr="006B509C" w:rsidRDefault="006B509C" w:rsidP="006B509C">
      <w:pPr>
        <w:shd w:val="clear" w:color="auto" w:fill="FFFFFF"/>
        <w:spacing w:after="0" w:line="384" w:lineRule="atLeast"/>
        <w:rPr>
          <w:rFonts w:ascii="Times New Roman" w:eastAsia="Times New Roman" w:hAnsi="Times New Roman" w:cs="Times New Roman"/>
          <w:sz w:val="30"/>
          <w:szCs w:val="30"/>
        </w:rPr>
      </w:pPr>
      <w:bookmarkStart w:id="0" w:name="_GoBack"/>
      <w:r w:rsidRPr="006B509C">
        <w:rPr>
          <w:rFonts w:ascii="Times New Roman" w:eastAsia="Times New Roman" w:hAnsi="Times New Roman" w:cs="Times New Roman"/>
          <w:noProof/>
          <w:sz w:val="30"/>
          <w:szCs w:val="30"/>
        </w:rPr>
        <w:lastRenderedPageBreak/>
        <w:drawing>
          <wp:inline distT="0" distB="0" distL="0" distR="0">
            <wp:extent cx="5172075" cy="5990987"/>
            <wp:effectExtent l="0" t="0" r="0" b="0"/>
            <wp:docPr id="1" name="Picture 1" descr="https://hyperallergic.com/wp-content/uploads/2017/11/De-Hooch-Woman-Balance-720x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yperallergic.com/wp-content/uploads/2017/11/De-Hooch-Woman-Balance-720x8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9161" cy="5999195"/>
                    </a:xfrm>
                    <a:prstGeom prst="rect">
                      <a:avLst/>
                    </a:prstGeom>
                    <a:noFill/>
                    <a:ln>
                      <a:noFill/>
                    </a:ln>
                  </pic:spPr>
                </pic:pic>
              </a:graphicData>
            </a:graphic>
          </wp:inline>
        </w:drawing>
      </w:r>
      <w:bookmarkEnd w:id="0"/>
      <w:r w:rsidRPr="006B509C">
        <w:rPr>
          <w:rFonts w:ascii="Times New Roman" w:eastAsia="Times New Roman" w:hAnsi="Times New Roman" w:cs="Times New Roman"/>
          <w:sz w:val="30"/>
          <w:szCs w:val="30"/>
        </w:rPr>
        <w:t xml:space="preserve">Pieter de Hooch, “Woman Weighing Coins” (c. 1664), oil on canvas (image courtesy of the Staatliche </w:t>
      </w:r>
      <w:proofErr w:type="spellStart"/>
      <w:r w:rsidRPr="006B509C">
        <w:rPr>
          <w:rFonts w:ascii="Times New Roman" w:eastAsia="Times New Roman" w:hAnsi="Times New Roman" w:cs="Times New Roman"/>
          <w:sz w:val="30"/>
          <w:szCs w:val="30"/>
        </w:rPr>
        <w:t>Museen</w:t>
      </w:r>
      <w:proofErr w:type="spellEnd"/>
      <w:r w:rsidRPr="006B509C">
        <w:rPr>
          <w:rFonts w:ascii="Times New Roman" w:eastAsia="Times New Roman" w:hAnsi="Times New Roman" w:cs="Times New Roman"/>
          <w:sz w:val="30"/>
          <w:szCs w:val="30"/>
        </w:rPr>
        <w:t xml:space="preserve"> </w:t>
      </w:r>
      <w:proofErr w:type="spellStart"/>
      <w:r w:rsidRPr="006B509C">
        <w:rPr>
          <w:rFonts w:ascii="Times New Roman" w:eastAsia="Times New Roman" w:hAnsi="Times New Roman" w:cs="Times New Roman"/>
          <w:sz w:val="30"/>
          <w:szCs w:val="30"/>
        </w:rPr>
        <w:t>zu</w:t>
      </w:r>
      <w:proofErr w:type="spellEnd"/>
      <w:r w:rsidRPr="006B509C">
        <w:rPr>
          <w:rFonts w:ascii="Times New Roman" w:eastAsia="Times New Roman" w:hAnsi="Times New Roman" w:cs="Times New Roman"/>
          <w:sz w:val="30"/>
          <w:szCs w:val="30"/>
        </w:rPr>
        <w:t xml:space="preserve"> Berlin, </w:t>
      </w:r>
      <w:proofErr w:type="spellStart"/>
      <w:r w:rsidRPr="006B509C">
        <w:rPr>
          <w:rFonts w:ascii="Times New Roman" w:eastAsia="Times New Roman" w:hAnsi="Times New Roman" w:cs="Times New Roman"/>
          <w:sz w:val="30"/>
          <w:szCs w:val="30"/>
        </w:rPr>
        <w:t>Gemäldegalerie</w:t>
      </w:r>
      <w:proofErr w:type="spellEnd"/>
      <w:r w:rsidRPr="006B509C">
        <w:rPr>
          <w:rFonts w:ascii="Times New Roman" w:eastAsia="Times New Roman" w:hAnsi="Times New Roman" w:cs="Times New Roman"/>
          <w:sz w:val="30"/>
          <w:szCs w:val="30"/>
        </w:rPr>
        <w:t xml:space="preserve">, property of Kaiser Friedrich </w:t>
      </w:r>
      <w:proofErr w:type="spellStart"/>
      <w:r w:rsidRPr="006B509C">
        <w:rPr>
          <w:rFonts w:ascii="Times New Roman" w:eastAsia="Times New Roman" w:hAnsi="Times New Roman" w:cs="Times New Roman"/>
          <w:sz w:val="30"/>
          <w:szCs w:val="30"/>
        </w:rPr>
        <w:t>Museumsverein</w:t>
      </w:r>
      <w:proofErr w:type="spellEnd"/>
      <w:r w:rsidRPr="006B509C">
        <w:rPr>
          <w:rFonts w:ascii="Times New Roman" w:eastAsia="Times New Roman" w:hAnsi="Times New Roman" w:cs="Times New Roman"/>
          <w:sz w:val="30"/>
          <w:szCs w:val="30"/>
        </w:rPr>
        <w:t>)</w:t>
      </w:r>
    </w:p>
    <w:p w:rsidR="006B509C" w:rsidRPr="006B509C" w:rsidRDefault="006B509C" w:rsidP="006B509C">
      <w:pPr>
        <w:shd w:val="clear" w:color="auto" w:fill="FFFFFF"/>
        <w:spacing w:before="240" w:after="240" w:line="384" w:lineRule="atLeast"/>
        <w:rPr>
          <w:rFonts w:ascii="Times New Roman" w:eastAsia="Times New Roman" w:hAnsi="Times New Roman" w:cs="Times New Roman"/>
          <w:spacing w:val="2"/>
          <w:sz w:val="30"/>
          <w:szCs w:val="30"/>
        </w:rPr>
      </w:pPr>
      <w:r w:rsidRPr="006B509C">
        <w:rPr>
          <w:rFonts w:ascii="Times New Roman" w:eastAsia="Times New Roman" w:hAnsi="Times New Roman" w:cs="Times New Roman"/>
          <w:spacing w:val="2"/>
          <w:sz w:val="30"/>
          <w:szCs w:val="30"/>
        </w:rPr>
        <w:t xml:space="preserve">To see the painting this way, however, is to read its subject without regard for how it is depicted. De Hooch was an uneven painter, but this is one of his best: the golden leather walls and the brass bosses of the chair gleam in the indirect light. How might the painting be commenting on not only the alchemy of painting, of turning mere pigment into gold, but also — with the </w:t>
      </w:r>
      <w:r w:rsidRPr="006B509C">
        <w:rPr>
          <w:rFonts w:ascii="Times New Roman" w:eastAsia="Times New Roman" w:hAnsi="Times New Roman" w:cs="Times New Roman"/>
          <w:spacing w:val="2"/>
          <w:sz w:val="30"/>
          <w:szCs w:val="30"/>
        </w:rPr>
        <w:lastRenderedPageBreak/>
        <w:t xml:space="preserve">woman effectively immured in her wealth — the very nature of the high-life genre itself? Such are the questions that </w:t>
      </w:r>
      <w:proofErr w:type="gramStart"/>
      <w:r w:rsidRPr="006B509C">
        <w:rPr>
          <w:rFonts w:ascii="Times New Roman" w:eastAsia="Times New Roman" w:hAnsi="Times New Roman" w:cs="Times New Roman"/>
          <w:spacing w:val="2"/>
          <w:sz w:val="30"/>
          <w:szCs w:val="30"/>
        </w:rPr>
        <w:t>can be posed</w:t>
      </w:r>
      <w:proofErr w:type="gramEnd"/>
      <w:r w:rsidRPr="006B509C">
        <w:rPr>
          <w:rFonts w:ascii="Times New Roman" w:eastAsia="Times New Roman" w:hAnsi="Times New Roman" w:cs="Times New Roman"/>
          <w:spacing w:val="2"/>
          <w:sz w:val="30"/>
          <w:szCs w:val="30"/>
        </w:rPr>
        <w:t xml:space="preserve"> through this genre, where the container of the room and its variable contents becomes a laboratory for inquiry — social, emotional, and aesthetic. As such, it parallels the exhibition itself, its own beautiful and carefully controlled discursive interior.</w:t>
      </w:r>
    </w:p>
    <w:p w:rsidR="006B509C" w:rsidRPr="006B509C" w:rsidRDefault="001E7B61" w:rsidP="006B509C">
      <w:pPr>
        <w:shd w:val="clear" w:color="auto" w:fill="FFFFFF"/>
        <w:spacing w:before="240" w:after="240" w:line="384" w:lineRule="atLeast"/>
        <w:rPr>
          <w:rFonts w:ascii="Times New Roman" w:eastAsia="Times New Roman" w:hAnsi="Times New Roman" w:cs="Times New Roman"/>
          <w:spacing w:val="2"/>
          <w:sz w:val="30"/>
          <w:szCs w:val="30"/>
        </w:rPr>
      </w:pPr>
      <w:hyperlink r:id="rId15" w:history="1">
        <w:r w:rsidR="006B509C" w:rsidRPr="006B509C">
          <w:rPr>
            <w:rFonts w:ascii="Times New Roman" w:eastAsia="Times New Roman" w:hAnsi="Times New Roman" w:cs="Times New Roman"/>
            <w:color w:val="333333"/>
            <w:spacing w:val="2"/>
            <w:sz w:val="30"/>
            <w:szCs w:val="30"/>
            <w:u w:val="single"/>
          </w:rPr>
          <w:t>Vermeer and the Masters of Genre Painting: Inspiration and Rivalry</w:t>
        </w:r>
      </w:hyperlink>
      <w:r w:rsidR="006B509C" w:rsidRPr="006B509C">
        <w:rPr>
          <w:rFonts w:ascii="Times New Roman" w:eastAsia="Times New Roman" w:hAnsi="Times New Roman" w:cs="Times New Roman"/>
          <w:spacing w:val="2"/>
          <w:sz w:val="30"/>
          <w:szCs w:val="30"/>
        </w:rPr>
        <w:t> </w:t>
      </w:r>
      <w:r w:rsidR="006B509C" w:rsidRPr="006B509C">
        <w:rPr>
          <w:rFonts w:ascii="Times New Roman" w:eastAsia="Times New Roman" w:hAnsi="Times New Roman" w:cs="Times New Roman"/>
          <w:i/>
          <w:iCs/>
          <w:spacing w:val="2"/>
          <w:sz w:val="30"/>
          <w:szCs w:val="30"/>
        </w:rPr>
        <w:t>continues at the National Gallery of Art (6th Avenue and Constitution Avenue NW, Washington, D.C.) through January 21.</w:t>
      </w:r>
    </w:p>
    <w:p w:rsidR="00F32C86" w:rsidRDefault="00F32C86"/>
    <w:sectPr w:rsidR="00F32C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F5653"/>
    <w:multiLevelType w:val="multilevel"/>
    <w:tmpl w:val="D092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2A4C89"/>
    <w:multiLevelType w:val="multilevel"/>
    <w:tmpl w:val="DBB2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09C"/>
    <w:rsid w:val="001E7B61"/>
    <w:rsid w:val="006B509C"/>
    <w:rsid w:val="00F32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9274CF-7618-4B1A-BEB0-7234BE24D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B50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B50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09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B509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B50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B509C"/>
    <w:rPr>
      <w:i/>
      <w:iCs/>
    </w:rPr>
  </w:style>
  <w:style w:type="character" w:customStyle="1" w:styleId="author">
    <w:name w:val="author"/>
    <w:basedOn w:val="DefaultParagraphFont"/>
    <w:rsid w:val="006B509C"/>
  </w:style>
  <w:style w:type="character" w:styleId="Hyperlink">
    <w:name w:val="Hyperlink"/>
    <w:basedOn w:val="DefaultParagraphFont"/>
    <w:uiPriority w:val="99"/>
    <w:semiHidden/>
    <w:unhideWhenUsed/>
    <w:rsid w:val="006B509C"/>
    <w:rPr>
      <w:color w:val="0000FF"/>
      <w:u w:val="single"/>
    </w:rPr>
  </w:style>
  <w:style w:type="character" w:customStyle="1" w:styleId="posted-on">
    <w:name w:val="posted-on"/>
    <w:basedOn w:val="DefaultParagraphFont"/>
    <w:rsid w:val="006B509C"/>
  </w:style>
  <w:style w:type="character" w:customStyle="1" w:styleId="swpshare">
    <w:name w:val="swp_share"/>
    <w:basedOn w:val="DefaultParagraphFont"/>
    <w:rsid w:val="006B509C"/>
  </w:style>
  <w:style w:type="paragraph" w:customStyle="1" w:styleId="advertise-link">
    <w:name w:val="advertise-link"/>
    <w:basedOn w:val="Normal"/>
    <w:rsid w:val="006B50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15754">
      <w:bodyDiv w:val="1"/>
      <w:marLeft w:val="0"/>
      <w:marRight w:val="0"/>
      <w:marTop w:val="0"/>
      <w:marBottom w:val="0"/>
      <w:divBdr>
        <w:top w:val="none" w:sz="0" w:space="0" w:color="auto"/>
        <w:left w:val="none" w:sz="0" w:space="0" w:color="auto"/>
        <w:bottom w:val="none" w:sz="0" w:space="0" w:color="auto"/>
        <w:right w:val="none" w:sz="0" w:space="0" w:color="auto"/>
      </w:divBdr>
      <w:divsChild>
        <w:div w:id="709570154">
          <w:marLeft w:val="-225"/>
          <w:marRight w:val="-225"/>
          <w:marTop w:val="0"/>
          <w:marBottom w:val="0"/>
          <w:divBdr>
            <w:top w:val="none" w:sz="0" w:space="0" w:color="auto"/>
            <w:left w:val="none" w:sz="0" w:space="0" w:color="auto"/>
            <w:bottom w:val="none" w:sz="0" w:space="0" w:color="auto"/>
            <w:right w:val="none" w:sz="0" w:space="0" w:color="auto"/>
          </w:divBdr>
          <w:divsChild>
            <w:div w:id="1861159144">
              <w:marLeft w:val="0"/>
              <w:marRight w:val="0"/>
              <w:marTop w:val="0"/>
              <w:marBottom w:val="0"/>
              <w:divBdr>
                <w:top w:val="none" w:sz="0" w:space="0" w:color="auto"/>
                <w:left w:val="none" w:sz="0" w:space="0" w:color="auto"/>
                <w:bottom w:val="none" w:sz="0" w:space="0" w:color="auto"/>
                <w:right w:val="none" w:sz="0" w:space="0" w:color="auto"/>
              </w:divBdr>
              <w:divsChild>
                <w:div w:id="1209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6812">
          <w:marLeft w:val="-225"/>
          <w:marRight w:val="-225"/>
          <w:marTop w:val="0"/>
          <w:marBottom w:val="0"/>
          <w:divBdr>
            <w:top w:val="none" w:sz="0" w:space="0" w:color="auto"/>
            <w:left w:val="none" w:sz="0" w:space="0" w:color="auto"/>
            <w:bottom w:val="none" w:sz="0" w:space="0" w:color="auto"/>
            <w:right w:val="none" w:sz="0" w:space="0" w:color="auto"/>
          </w:divBdr>
          <w:divsChild>
            <w:div w:id="1357852209">
              <w:marLeft w:val="0"/>
              <w:marRight w:val="0"/>
              <w:marTop w:val="0"/>
              <w:marBottom w:val="0"/>
              <w:divBdr>
                <w:top w:val="none" w:sz="0" w:space="0" w:color="auto"/>
                <w:left w:val="none" w:sz="0" w:space="0" w:color="auto"/>
                <w:bottom w:val="none" w:sz="0" w:space="0" w:color="auto"/>
                <w:right w:val="none" w:sz="0" w:space="0" w:color="auto"/>
              </w:divBdr>
              <w:divsChild>
                <w:div w:id="869488568">
                  <w:marLeft w:val="0"/>
                  <w:marRight w:val="0"/>
                  <w:marTop w:val="0"/>
                  <w:marBottom w:val="0"/>
                  <w:divBdr>
                    <w:top w:val="none" w:sz="0" w:space="0" w:color="auto"/>
                    <w:left w:val="none" w:sz="0" w:space="0" w:color="auto"/>
                    <w:bottom w:val="none" w:sz="0" w:space="0" w:color="auto"/>
                    <w:right w:val="none" w:sz="0" w:space="0" w:color="auto"/>
                  </w:divBdr>
                </w:div>
              </w:divsChild>
            </w:div>
            <w:div w:id="468481419">
              <w:marLeft w:val="0"/>
              <w:marRight w:val="0"/>
              <w:marTop w:val="0"/>
              <w:marBottom w:val="0"/>
              <w:divBdr>
                <w:top w:val="none" w:sz="0" w:space="0" w:color="auto"/>
                <w:left w:val="none" w:sz="0" w:space="0" w:color="auto"/>
                <w:bottom w:val="none" w:sz="0" w:space="0" w:color="auto"/>
                <w:right w:val="none" w:sz="0" w:space="0" w:color="auto"/>
              </w:divBdr>
              <w:divsChild>
                <w:div w:id="1692219066">
                  <w:marLeft w:val="0"/>
                  <w:marRight w:val="0"/>
                  <w:marTop w:val="0"/>
                  <w:marBottom w:val="0"/>
                  <w:divBdr>
                    <w:top w:val="none" w:sz="0" w:space="0" w:color="auto"/>
                    <w:left w:val="none" w:sz="0" w:space="0" w:color="auto"/>
                    <w:bottom w:val="none" w:sz="0" w:space="0" w:color="auto"/>
                    <w:right w:val="none" w:sz="0" w:space="0" w:color="auto"/>
                  </w:divBdr>
                  <w:divsChild>
                    <w:div w:id="1448430166">
                      <w:marLeft w:val="0"/>
                      <w:marRight w:val="0"/>
                      <w:marTop w:val="0"/>
                      <w:marBottom w:val="0"/>
                      <w:divBdr>
                        <w:top w:val="none" w:sz="0" w:space="0" w:color="auto"/>
                        <w:left w:val="none" w:sz="0" w:space="0" w:color="auto"/>
                        <w:bottom w:val="none" w:sz="0" w:space="0" w:color="auto"/>
                        <w:right w:val="none" w:sz="0" w:space="0" w:color="auto"/>
                      </w:divBdr>
                      <w:divsChild>
                        <w:div w:id="685861812">
                          <w:marLeft w:val="0"/>
                          <w:marRight w:val="75"/>
                          <w:marTop w:val="0"/>
                          <w:marBottom w:val="45"/>
                          <w:divBdr>
                            <w:top w:val="single" w:sz="6" w:space="0" w:color="3A589E"/>
                            <w:left w:val="single" w:sz="6" w:space="0" w:color="3A589E"/>
                            <w:bottom w:val="single" w:sz="6" w:space="0" w:color="3A589E"/>
                            <w:right w:val="single" w:sz="6" w:space="0" w:color="3A589E"/>
                          </w:divBdr>
                        </w:div>
                        <w:div w:id="2110393120">
                          <w:marLeft w:val="75"/>
                          <w:marRight w:val="75"/>
                          <w:marTop w:val="0"/>
                          <w:marBottom w:val="45"/>
                          <w:divBdr>
                            <w:top w:val="single" w:sz="6" w:space="0" w:color="429CD6"/>
                            <w:left w:val="single" w:sz="6" w:space="0" w:color="429CD6"/>
                            <w:bottom w:val="single" w:sz="6" w:space="0" w:color="429CD6"/>
                            <w:right w:val="single" w:sz="6" w:space="0" w:color="429CD6"/>
                          </w:divBdr>
                        </w:div>
                        <w:div w:id="1542395698">
                          <w:marLeft w:val="75"/>
                          <w:marRight w:val="0"/>
                          <w:marTop w:val="0"/>
                          <w:marBottom w:val="45"/>
                          <w:divBdr>
                            <w:top w:val="single" w:sz="6" w:space="0" w:color="6BCCE9"/>
                            <w:left w:val="single" w:sz="6" w:space="0" w:color="6BCCE9"/>
                            <w:bottom w:val="single" w:sz="6" w:space="0" w:color="6BCCE9"/>
                            <w:right w:val="single" w:sz="6" w:space="0" w:color="6BCCE9"/>
                          </w:divBdr>
                        </w:div>
                      </w:divsChild>
                    </w:div>
                  </w:divsChild>
                </w:div>
              </w:divsChild>
            </w:div>
          </w:divsChild>
        </w:div>
        <w:div w:id="2069304500">
          <w:marLeft w:val="0"/>
          <w:marRight w:val="0"/>
          <w:marTop w:val="0"/>
          <w:marBottom w:val="0"/>
          <w:divBdr>
            <w:top w:val="none" w:sz="0" w:space="0" w:color="auto"/>
            <w:left w:val="single" w:sz="6" w:space="22" w:color="EEEEEE"/>
            <w:bottom w:val="none" w:sz="0" w:space="0" w:color="auto"/>
            <w:right w:val="none" w:sz="0" w:space="0" w:color="auto"/>
          </w:divBdr>
          <w:divsChild>
            <w:div w:id="2134131270">
              <w:marLeft w:val="0"/>
              <w:marRight w:val="0"/>
              <w:marTop w:val="0"/>
              <w:marBottom w:val="0"/>
              <w:divBdr>
                <w:top w:val="none" w:sz="0" w:space="0" w:color="auto"/>
                <w:left w:val="none" w:sz="0" w:space="0" w:color="auto"/>
                <w:bottom w:val="none" w:sz="0" w:space="0" w:color="auto"/>
                <w:right w:val="none" w:sz="0" w:space="0" w:color="auto"/>
              </w:divBdr>
            </w:div>
          </w:divsChild>
        </w:div>
        <w:div w:id="1268318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ga.gov/exhibitions/2017/vermeer-and-the-masters-of-genre-painting.htm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www.rijksmuseum.nl/en/collection/BI-1887-1463-12"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mmons.wikimedia.org/wiki/File%3AGerard_ter_Borch_(Dutch_-_A_Maid_Milking_a_Cow_in_a_Barn_-_Google_Art_Project.jpg" TargetMode="External"/><Relationship Id="rId11" Type="http://schemas.openxmlformats.org/officeDocument/2006/relationships/hyperlink" Target="https://upload.wikimedia.org/wikipedia/commons/9/91/Gerard_ter_Borch%2C_Dutch_%28active_Deventer_after_1654%29_-_Officer_Writing_a_Letter%2C_with_a_Trumpeter_-_Google_Art_Project.jpg" TargetMode="External"/><Relationship Id="rId5" Type="http://schemas.openxmlformats.org/officeDocument/2006/relationships/image" Target="media/image1.jpeg"/><Relationship Id="rId15" Type="http://schemas.openxmlformats.org/officeDocument/2006/relationships/hyperlink" Target="https://www.nga.gov/exhibitions/2017/vermeer-and-the-masters-of-genre-painting.htm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1523</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martin</dc:creator>
  <cp:keywords/>
  <dc:description/>
  <cp:lastModifiedBy>linda martin</cp:lastModifiedBy>
  <cp:revision>2</cp:revision>
  <dcterms:created xsi:type="dcterms:W3CDTF">2017-12-05T13:22:00Z</dcterms:created>
  <dcterms:modified xsi:type="dcterms:W3CDTF">2018-01-08T21:23:00Z</dcterms:modified>
</cp:coreProperties>
</file>